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A3" w:rsidRPr="003D1753" w:rsidRDefault="00FD0EA3" w:rsidP="003D1753">
      <w:pPr>
        <w:pStyle w:val="Default"/>
        <w:numPr>
          <w:ilvl w:val="0"/>
          <w:numId w:val="9"/>
        </w:numPr>
        <w:spacing w:line="276" w:lineRule="auto"/>
        <w:ind w:right="-284"/>
        <w:jc w:val="right"/>
        <w:rPr>
          <w:sz w:val="22"/>
          <w:szCs w:val="22"/>
        </w:rPr>
      </w:pPr>
      <w:r w:rsidRPr="003D1753">
        <w:rPr>
          <w:sz w:val="22"/>
          <w:szCs w:val="22"/>
        </w:rPr>
        <w:t xml:space="preserve">P R I J E D L O G </w:t>
      </w:r>
      <w:r w:rsidR="00F650DB" w:rsidRPr="003D1753">
        <w:rPr>
          <w:sz w:val="22"/>
          <w:szCs w:val="22"/>
        </w:rPr>
        <w:t>–</w:t>
      </w:r>
    </w:p>
    <w:p w:rsidR="00F650DB" w:rsidRPr="003D1753" w:rsidRDefault="00F650DB" w:rsidP="003D1753">
      <w:pPr>
        <w:pStyle w:val="Default"/>
        <w:spacing w:line="276" w:lineRule="auto"/>
        <w:ind w:left="1068" w:right="-284"/>
        <w:jc w:val="center"/>
        <w:rPr>
          <w:sz w:val="22"/>
          <w:szCs w:val="22"/>
        </w:rPr>
      </w:pPr>
    </w:p>
    <w:p w:rsidR="002D3835" w:rsidRDefault="0059659A" w:rsidP="003D1753">
      <w:pPr>
        <w:pStyle w:val="Default"/>
        <w:spacing w:line="276" w:lineRule="auto"/>
        <w:ind w:right="-284" w:firstLine="708"/>
        <w:jc w:val="both"/>
        <w:rPr>
          <w:sz w:val="22"/>
          <w:szCs w:val="22"/>
        </w:rPr>
      </w:pPr>
      <w:r w:rsidRPr="003D1753">
        <w:rPr>
          <w:sz w:val="22"/>
          <w:szCs w:val="22"/>
        </w:rPr>
        <w:t>Na temelju članka 3</w:t>
      </w:r>
      <w:r w:rsidR="00AF3421" w:rsidRPr="003D1753">
        <w:rPr>
          <w:sz w:val="22"/>
          <w:szCs w:val="22"/>
        </w:rPr>
        <w:t>1</w:t>
      </w:r>
      <w:r w:rsidRPr="003D1753">
        <w:rPr>
          <w:sz w:val="22"/>
          <w:szCs w:val="22"/>
        </w:rPr>
        <w:t xml:space="preserve">. stavka </w:t>
      </w:r>
      <w:r w:rsidR="00E25AEC" w:rsidRPr="003D1753">
        <w:rPr>
          <w:sz w:val="22"/>
          <w:szCs w:val="22"/>
        </w:rPr>
        <w:t>2</w:t>
      </w:r>
      <w:r w:rsidRPr="003D1753">
        <w:rPr>
          <w:sz w:val="22"/>
          <w:szCs w:val="22"/>
        </w:rPr>
        <w:t>. Zakona o lokalnoj i područnoj (regionalnoj) samoupravi ("Narodne novine"  broj 33/01, 60/01, 129/05, 109/07, 125/08, 36/09, 150/11, 144/12, 19/13, 137/15, 123/17, 98/19. i 144/20) i članka 2</w:t>
      </w:r>
      <w:r w:rsidR="003D1753">
        <w:rPr>
          <w:sz w:val="22"/>
          <w:szCs w:val="22"/>
        </w:rPr>
        <w:t>9</w:t>
      </w:r>
      <w:r w:rsidRPr="003D1753">
        <w:rPr>
          <w:sz w:val="22"/>
          <w:szCs w:val="22"/>
        </w:rPr>
        <w:t xml:space="preserve">. Statuta Općine Pitomača („Službene novine“ Općine Pitomača broj </w:t>
      </w:r>
      <w:r w:rsidR="003D1753">
        <w:rPr>
          <w:sz w:val="22"/>
          <w:szCs w:val="22"/>
        </w:rPr>
        <w:t>1/21, 4/21, 2/25. i 3/25</w:t>
      </w:r>
      <w:r w:rsidRPr="003D1753">
        <w:rPr>
          <w:sz w:val="22"/>
          <w:szCs w:val="22"/>
        </w:rPr>
        <w:t>), Općinsko vijeće Općine Pitomača na __. sjednici održanoj dana _____ 202</w:t>
      </w:r>
      <w:r w:rsidR="003D1753">
        <w:rPr>
          <w:sz w:val="22"/>
          <w:szCs w:val="22"/>
        </w:rPr>
        <w:t>5</w:t>
      </w:r>
      <w:r w:rsidRPr="003D1753">
        <w:rPr>
          <w:sz w:val="22"/>
          <w:szCs w:val="22"/>
        </w:rPr>
        <w:t>. godine, donijelo je</w:t>
      </w:r>
    </w:p>
    <w:p w:rsidR="003D1753" w:rsidRPr="003D1753" w:rsidRDefault="003D1753" w:rsidP="003D1753">
      <w:pPr>
        <w:pStyle w:val="Default"/>
        <w:spacing w:line="276" w:lineRule="auto"/>
        <w:ind w:right="-284" w:firstLine="708"/>
        <w:jc w:val="both"/>
        <w:rPr>
          <w:color w:val="365F91" w:themeColor="accent1" w:themeShade="BF"/>
          <w:sz w:val="22"/>
          <w:szCs w:val="22"/>
          <w:lang w:bidi="ar-DZ"/>
        </w:rPr>
      </w:pPr>
    </w:p>
    <w:p w:rsidR="00310EFC" w:rsidRPr="003D1753" w:rsidRDefault="00310EFC" w:rsidP="003D1753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3D1753">
        <w:rPr>
          <w:rFonts w:ascii="Tahoma" w:hAnsi="Tahoma" w:cs="Tahoma"/>
          <w:b/>
          <w:bCs/>
          <w:color w:val="000000"/>
        </w:rPr>
        <w:t>O</w:t>
      </w:r>
      <w:r w:rsidR="001B55F5" w:rsidRPr="003D1753">
        <w:rPr>
          <w:rFonts w:ascii="Tahoma" w:hAnsi="Tahoma" w:cs="Tahoma"/>
          <w:b/>
          <w:bCs/>
          <w:color w:val="000000"/>
        </w:rPr>
        <w:t xml:space="preserve"> </w:t>
      </w:r>
      <w:r w:rsidRPr="003D1753">
        <w:rPr>
          <w:rFonts w:ascii="Tahoma" w:hAnsi="Tahoma" w:cs="Tahoma"/>
          <w:b/>
          <w:bCs/>
          <w:color w:val="000000"/>
        </w:rPr>
        <w:t>D</w:t>
      </w:r>
      <w:r w:rsidR="001B55F5" w:rsidRPr="003D1753">
        <w:rPr>
          <w:rFonts w:ascii="Tahoma" w:hAnsi="Tahoma" w:cs="Tahoma"/>
          <w:b/>
          <w:bCs/>
          <w:color w:val="000000"/>
        </w:rPr>
        <w:t xml:space="preserve"> </w:t>
      </w:r>
      <w:r w:rsidRPr="003D1753">
        <w:rPr>
          <w:rFonts w:ascii="Tahoma" w:hAnsi="Tahoma" w:cs="Tahoma"/>
          <w:b/>
          <w:bCs/>
          <w:color w:val="000000"/>
        </w:rPr>
        <w:t>L</w:t>
      </w:r>
      <w:r w:rsidR="001B55F5" w:rsidRPr="003D1753">
        <w:rPr>
          <w:rFonts w:ascii="Tahoma" w:hAnsi="Tahoma" w:cs="Tahoma"/>
          <w:b/>
          <w:bCs/>
          <w:color w:val="000000"/>
        </w:rPr>
        <w:t xml:space="preserve"> </w:t>
      </w:r>
      <w:r w:rsidRPr="003D1753">
        <w:rPr>
          <w:rFonts w:ascii="Tahoma" w:hAnsi="Tahoma" w:cs="Tahoma"/>
          <w:b/>
          <w:bCs/>
          <w:color w:val="000000"/>
        </w:rPr>
        <w:t>U</w:t>
      </w:r>
      <w:r w:rsidR="001B55F5" w:rsidRPr="003D1753">
        <w:rPr>
          <w:rFonts w:ascii="Tahoma" w:hAnsi="Tahoma" w:cs="Tahoma"/>
          <w:b/>
          <w:bCs/>
          <w:color w:val="000000"/>
        </w:rPr>
        <w:t xml:space="preserve"> </w:t>
      </w:r>
      <w:r w:rsidRPr="003D1753">
        <w:rPr>
          <w:rFonts w:ascii="Tahoma" w:hAnsi="Tahoma" w:cs="Tahoma"/>
          <w:b/>
          <w:bCs/>
          <w:color w:val="000000"/>
        </w:rPr>
        <w:t>K</w:t>
      </w:r>
      <w:r w:rsidR="001B55F5" w:rsidRPr="003D1753">
        <w:rPr>
          <w:rFonts w:ascii="Tahoma" w:hAnsi="Tahoma" w:cs="Tahoma"/>
          <w:b/>
          <w:bCs/>
          <w:color w:val="000000"/>
        </w:rPr>
        <w:t xml:space="preserve"> </w:t>
      </w:r>
      <w:r w:rsidRPr="003D1753">
        <w:rPr>
          <w:rFonts w:ascii="Tahoma" w:hAnsi="Tahoma" w:cs="Tahoma"/>
          <w:b/>
          <w:bCs/>
          <w:color w:val="000000"/>
        </w:rPr>
        <w:t>U</w:t>
      </w:r>
    </w:p>
    <w:p w:rsidR="00737535" w:rsidRPr="003D1753" w:rsidRDefault="00310EFC" w:rsidP="003D1753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3D1753">
        <w:rPr>
          <w:rFonts w:ascii="Tahoma" w:hAnsi="Tahoma" w:cs="Tahoma"/>
          <w:b/>
          <w:bCs/>
          <w:color w:val="000000"/>
        </w:rPr>
        <w:t xml:space="preserve"> </w:t>
      </w:r>
      <w:r w:rsidR="002A4B0F" w:rsidRPr="003D1753">
        <w:rPr>
          <w:rFonts w:ascii="Tahoma" w:hAnsi="Tahoma" w:cs="Tahoma"/>
          <w:b/>
          <w:bCs/>
          <w:color w:val="000000"/>
        </w:rPr>
        <w:t xml:space="preserve">o </w:t>
      </w:r>
      <w:r w:rsidR="00737535" w:rsidRPr="003D1753">
        <w:rPr>
          <w:rFonts w:ascii="Tahoma" w:hAnsi="Tahoma" w:cs="Tahoma"/>
          <w:b/>
          <w:bCs/>
          <w:color w:val="000000"/>
        </w:rPr>
        <w:t xml:space="preserve">visini </w:t>
      </w:r>
      <w:r w:rsidR="002A4B0F" w:rsidRPr="003D1753">
        <w:rPr>
          <w:rFonts w:ascii="Tahoma" w:hAnsi="Tahoma" w:cs="Tahoma"/>
          <w:b/>
          <w:bCs/>
          <w:color w:val="000000"/>
        </w:rPr>
        <w:t>naknad</w:t>
      </w:r>
      <w:r w:rsidR="00737535" w:rsidRPr="003D1753">
        <w:rPr>
          <w:rFonts w:ascii="Tahoma" w:hAnsi="Tahoma" w:cs="Tahoma"/>
          <w:b/>
          <w:bCs/>
          <w:color w:val="000000"/>
        </w:rPr>
        <w:t>e</w:t>
      </w:r>
      <w:r w:rsidR="00272182" w:rsidRPr="003D1753">
        <w:rPr>
          <w:rFonts w:ascii="Tahoma" w:hAnsi="Tahoma" w:cs="Tahoma"/>
          <w:b/>
          <w:bCs/>
          <w:color w:val="000000"/>
        </w:rPr>
        <w:t xml:space="preserve"> </w:t>
      </w:r>
      <w:r w:rsidR="0059659A" w:rsidRPr="003D1753">
        <w:rPr>
          <w:rFonts w:ascii="Tahoma" w:hAnsi="Tahoma" w:cs="Tahoma"/>
          <w:b/>
          <w:bCs/>
          <w:color w:val="000000"/>
        </w:rPr>
        <w:t>članov</w:t>
      </w:r>
      <w:r w:rsidR="00737535" w:rsidRPr="003D1753">
        <w:rPr>
          <w:rFonts w:ascii="Tahoma" w:hAnsi="Tahoma" w:cs="Tahoma"/>
          <w:b/>
          <w:bCs/>
          <w:color w:val="000000"/>
        </w:rPr>
        <w:t>ima</w:t>
      </w:r>
      <w:r w:rsidR="0059659A" w:rsidRPr="003D1753">
        <w:rPr>
          <w:rFonts w:ascii="Tahoma" w:hAnsi="Tahoma" w:cs="Tahoma"/>
          <w:b/>
          <w:bCs/>
          <w:color w:val="000000"/>
        </w:rPr>
        <w:t xml:space="preserve"> </w:t>
      </w:r>
      <w:r w:rsidR="00272182" w:rsidRPr="003D1753">
        <w:rPr>
          <w:rFonts w:ascii="Tahoma" w:hAnsi="Tahoma" w:cs="Tahoma"/>
          <w:b/>
          <w:bCs/>
          <w:color w:val="000000"/>
        </w:rPr>
        <w:t xml:space="preserve">Općinskog vijeća </w:t>
      </w:r>
      <w:r w:rsidR="0059659A" w:rsidRPr="003D1753">
        <w:rPr>
          <w:rFonts w:ascii="Tahoma" w:hAnsi="Tahoma" w:cs="Tahoma"/>
          <w:b/>
          <w:bCs/>
          <w:color w:val="000000"/>
        </w:rPr>
        <w:t>i</w:t>
      </w:r>
      <w:r w:rsidR="00737535" w:rsidRPr="003D1753">
        <w:rPr>
          <w:rFonts w:ascii="Tahoma" w:hAnsi="Tahoma" w:cs="Tahoma"/>
          <w:b/>
          <w:bCs/>
          <w:color w:val="000000"/>
        </w:rPr>
        <w:t xml:space="preserve"> članovima</w:t>
      </w:r>
      <w:r w:rsidR="0059659A" w:rsidRPr="003D1753">
        <w:rPr>
          <w:rFonts w:ascii="Tahoma" w:hAnsi="Tahoma" w:cs="Tahoma"/>
          <w:b/>
          <w:bCs/>
          <w:color w:val="000000"/>
        </w:rPr>
        <w:t xml:space="preserve"> radnih tijela</w:t>
      </w:r>
      <w:r w:rsidR="00737535" w:rsidRPr="003D1753">
        <w:rPr>
          <w:rFonts w:ascii="Tahoma" w:hAnsi="Tahoma" w:cs="Tahoma"/>
          <w:b/>
          <w:bCs/>
          <w:color w:val="000000"/>
        </w:rPr>
        <w:t xml:space="preserve"> </w:t>
      </w:r>
    </w:p>
    <w:p w:rsidR="002A4B0F" w:rsidRPr="003D1753" w:rsidRDefault="00737535" w:rsidP="003D1753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3D1753">
        <w:rPr>
          <w:rFonts w:ascii="Tahoma" w:hAnsi="Tahoma" w:cs="Tahoma"/>
          <w:b/>
          <w:bCs/>
          <w:color w:val="000000"/>
        </w:rPr>
        <w:t>Općinskog vijeća Općine Pitomača</w:t>
      </w:r>
    </w:p>
    <w:p w:rsidR="002A4B0F" w:rsidRPr="003D1753" w:rsidRDefault="002A4B0F" w:rsidP="003D1753">
      <w:pPr>
        <w:spacing w:after="0"/>
        <w:rPr>
          <w:rFonts w:ascii="Tahoma" w:hAnsi="Tahoma" w:cs="Tahoma"/>
          <w:b/>
          <w:bCs/>
          <w:color w:val="000000"/>
        </w:rPr>
      </w:pPr>
    </w:p>
    <w:p w:rsidR="00272182" w:rsidRPr="003D1753" w:rsidRDefault="00272182" w:rsidP="003D1753">
      <w:pPr>
        <w:spacing w:after="0"/>
        <w:rPr>
          <w:rFonts w:ascii="Tahoma" w:hAnsi="Tahoma" w:cs="Tahoma"/>
          <w:b/>
          <w:bCs/>
          <w:color w:val="000000"/>
        </w:rPr>
      </w:pPr>
    </w:p>
    <w:p w:rsidR="002A4B0F" w:rsidRPr="003D1753" w:rsidRDefault="002A4B0F" w:rsidP="003D1753">
      <w:pPr>
        <w:spacing w:after="0"/>
        <w:jc w:val="center"/>
        <w:rPr>
          <w:rFonts w:ascii="Tahoma" w:hAnsi="Tahoma" w:cs="Tahoma"/>
          <w:b/>
          <w:color w:val="000000"/>
        </w:rPr>
      </w:pPr>
      <w:r w:rsidRPr="003D1753">
        <w:rPr>
          <w:rFonts w:ascii="Tahoma" w:hAnsi="Tahoma" w:cs="Tahoma"/>
          <w:b/>
          <w:color w:val="000000"/>
        </w:rPr>
        <w:t>Članak 1.</w:t>
      </w:r>
    </w:p>
    <w:p w:rsidR="00570497" w:rsidRPr="003D1753" w:rsidRDefault="0059659A" w:rsidP="003D1753">
      <w:pPr>
        <w:spacing w:after="0"/>
        <w:ind w:firstLine="708"/>
        <w:jc w:val="both"/>
        <w:rPr>
          <w:rFonts w:ascii="Tahoma" w:hAnsi="Tahoma" w:cs="Tahoma"/>
          <w:color w:val="000000"/>
        </w:rPr>
      </w:pPr>
      <w:r w:rsidRPr="003D1753">
        <w:rPr>
          <w:rFonts w:ascii="Tahoma" w:hAnsi="Tahoma" w:cs="Tahoma"/>
        </w:rPr>
        <w:t xml:space="preserve">Odlukom o </w:t>
      </w:r>
      <w:r w:rsidR="00737535" w:rsidRPr="003D1753">
        <w:rPr>
          <w:rFonts w:ascii="Tahoma" w:hAnsi="Tahoma" w:cs="Tahoma"/>
        </w:rPr>
        <w:t>visini naknade članovima Općinskog vijeća i članovima radnih tijela Općinskog vijeća Općine Pitomača</w:t>
      </w:r>
      <w:r w:rsidRPr="003D1753">
        <w:rPr>
          <w:rFonts w:ascii="Tahoma" w:hAnsi="Tahoma" w:cs="Tahoma"/>
        </w:rPr>
        <w:t xml:space="preserve"> (u daljnjem tekstu: Odluka) utvrđuju se </w:t>
      </w:r>
      <w:r w:rsidR="00737535" w:rsidRPr="003D1753">
        <w:rPr>
          <w:rFonts w:ascii="Tahoma" w:hAnsi="Tahoma" w:cs="Tahoma"/>
        </w:rPr>
        <w:t>visina naknade</w:t>
      </w:r>
      <w:r w:rsidR="00642DEF" w:rsidRPr="003D1753">
        <w:rPr>
          <w:rFonts w:ascii="Tahoma" w:hAnsi="Tahoma" w:cs="Tahoma"/>
        </w:rPr>
        <w:t xml:space="preserve"> predsjedniku, </w:t>
      </w:r>
      <w:r w:rsidR="00C447B0" w:rsidRPr="003D1753">
        <w:rPr>
          <w:rFonts w:ascii="Tahoma" w:hAnsi="Tahoma" w:cs="Tahoma"/>
        </w:rPr>
        <w:t xml:space="preserve">potpredsjedniku, </w:t>
      </w:r>
      <w:r w:rsidR="00642DEF" w:rsidRPr="003D1753">
        <w:rPr>
          <w:rFonts w:ascii="Tahoma" w:hAnsi="Tahoma" w:cs="Tahoma"/>
        </w:rPr>
        <w:t>članovima</w:t>
      </w:r>
      <w:r w:rsidRPr="003D1753">
        <w:rPr>
          <w:rFonts w:ascii="Tahoma" w:hAnsi="Tahoma" w:cs="Tahoma"/>
        </w:rPr>
        <w:t xml:space="preserve"> Općinskog vijeća</w:t>
      </w:r>
      <w:r w:rsidR="000141C1" w:rsidRPr="003D1753">
        <w:rPr>
          <w:rFonts w:ascii="Tahoma" w:hAnsi="Tahoma" w:cs="Tahoma"/>
        </w:rPr>
        <w:t xml:space="preserve"> te</w:t>
      </w:r>
      <w:r w:rsidR="00737535" w:rsidRPr="003D1753">
        <w:rPr>
          <w:rFonts w:ascii="Tahoma" w:hAnsi="Tahoma" w:cs="Tahoma"/>
        </w:rPr>
        <w:t xml:space="preserve"> članovima radnih tijela Općinskog vijeća</w:t>
      </w:r>
      <w:r w:rsidRPr="003D1753">
        <w:rPr>
          <w:rFonts w:ascii="Tahoma" w:hAnsi="Tahoma" w:cs="Tahoma"/>
        </w:rPr>
        <w:t xml:space="preserve"> Općine </w:t>
      </w:r>
      <w:r w:rsidR="00642DEF" w:rsidRPr="003D1753">
        <w:rPr>
          <w:rFonts w:ascii="Tahoma" w:hAnsi="Tahoma" w:cs="Tahoma"/>
        </w:rPr>
        <w:t>Pitomača</w:t>
      </w:r>
      <w:r w:rsidRPr="003D1753">
        <w:rPr>
          <w:rFonts w:ascii="Tahoma" w:hAnsi="Tahoma" w:cs="Tahoma"/>
        </w:rPr>
        <w:t xml:space="preserve"> (u daljnjem tekstu: Općinsko vijeće)</w:t>
      </w:r>
      <w:r w:rsidR="000141C1" w:rsidRPr="003D1753">
        <w:rPr>
          <w:rFonts w:ascii="Tahoma" w:hAnsi="Tahoma" w:cs="Tahoma"/>
        </w:rPr>
        <w:t>.</w:t>
      </w:r>
    </w:p>
    <w:p w:rsidR="00272182" w:rsidRPr="003D1753" w:rsidRDefault="00272182" w:rsidP="003D1753">
      <w:pPr>
        <w:spacing w:after="0"/>
        <w:jc w:val="center"/>
        <w:rPr>
          <w:rFonts w:ascii="Tahoma" w:hAnsi="Tahoma" w:cs="Tahoma"/>
          <w:color w:val="000000"/>
        </w:rPr>
      </w:pPr>
    </w:p>
    <w:p w:rsidR="00442617" w:rsidRPr="003D1753" w:rsidRDefault="003F0D8E" w:rsidP="003D1753">
      <w:pPr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3D1753">
        <w:rPr>
          <w:rFonts w:ascii="Tahoma" w:hAnsi="Tahoma" w:cs="Tahoma"/>
          <w:b/>
          <w:bCs/>
          <w:color w:val="000000"/>
        </w:rPr>
        <w:t>Članak 2.</w:t>
      </w:r>
    </w:p>
    <w:p w:rsidR="00D86424" w:rsidRPr="003D1753" w:rsidRDefault="00737535" w:rsidP="003D1753">
      <w:pPr>
        <w:spacing w:after="0"/>
        <w:ind w:firstLine="36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Visina n</w:t>
      </w:r>
      <w:r w:rsidR="00642DEF" w:rsidRPr="003D1753">
        <w:rPr>
          <w:rFonts w:ascii="Tahoma" w:hAnsi="Tahoma" w:cs="Tahoma"/>
        </w:rPr>
        <w:t>aknade iz članka 1. ove Odluke utvrđuju se</w:t>
      </w:r>
      <w:r w:rsidRPr="003D1753">
        <w:rPr>
          <w:rFonts w:ascii="Tahoma" w:hAnsi="Tahoma" w:cs="Tahoma"/>
        </w:rPr>
        <w:t xml:space="preserve"> kako slijedi</w:t>
      </w:r>
      <w:r w:rsidR="00642DEF" w:rsidRPr="003D1753">
        <w:rPr>
          <w:rFonts w:ascii="Tahoma" w:hAnsi="Tahoma" w:cs="Tahoma"/>
        </w:rPr>
        <w:t>:</w:t>
      </w:r>
    </w:p>
    <w:p w:rsidR="000141C1" w:rsidRPr="003D1753" w:rsidRDefault="000141C1" w:rsidP="003D1753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predsjedniku, za obavljanje dužnosti predsjednika Općinskog vijeća u neto iznosu 130,00 eura mjesečno,</w:t>
      </w:r>
    </w:p>
    <w:p w:rsidR="000141C1" w:rsidRPr="003D1753" w:rsidRDefault="000141C1" w:rsidP="003D1753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potpredsjedniku, za obavljanje dužnosti potpredsjednika Općinskog vijeća  u neto iznosu 85,00 eura mjesečno</w:t>
      </w:r>
    </w:p>
    <w:p w:rsidR="000141C1" w:rsidRPr="003D1753" w:rsidRDefault="000141C1" w:rsidP="003D1753">
      <w:pPr>
        <w:pStyle w:val="ListParagraph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članovima Općinskog vijeća, za obavljanje vijećničke dužnosti u Općinskom vijeću u neto iznosu 55,00 eura mjesečno,</w:t>
      </w:r>
    </w:p>
    <w:p w:rsidR="000141C1" w:rsidRPr="003D1753" w:rsidRDefault="000141C1" w:rsidP="003D1753">
      <w:pPr>
        <w:pStyle w:val="Tijelo"/>
        <w:numPr>
          <w:ilvl w:val="0"/>
          <w:numId w:val="7"/>
        </w:numPr>
        <w:spacing w:line="276" w:lineRule="auto"/>
        <w:jc w:val="both"/>
        <w:rPr>
          <w:rFonts w:ascii="Tahoma" w:eastAsia="Arial" w:hAnsi="Tahoma" w:cs="Tahoma"/>
          <w:sz w:val="22"/>
          <w:szCs w:val="22"/>
        </w:rPr>
      </w:pPr>
      <w:r w:rsidRPr="003D1753">
        <w:rPr>
          <w:rFonts w:ascii="Tahoma" w:eastAsia="Arial" w:hAnsi="Tahoma" w:cs="Tahoma"/>
          <w:sz w:val="22"/>
          <w:szCs w:val="22"/>
        </w:rPr>
        <w:t>č</w:t>
      </w:r>
      <w:r w:rsidRPr="003D1753">
        <w:rPr>
          <w:rFonts w:ascii="Tahoma" w:hAnsi="Tahoma" w:cs="Tahoma"/>
          <w:sz w:val="22"/>
          <w:szCs w:val="22"/>
        </w:rPr>
        <w:t>lanovima radnih tijela Općinskog vijeća, za prisustvovanje i sudjelovanje na radnim sjednicama, u neto neoporezivom iznosu u visini dnevnice za službeno putovanje u tuzumstvu koje traje više od 12 sati i dnevnica za rad na terenu u tuzemstvu, po održanoj sjednici.</w:t>
      </w:r>
    </w:p>
    <w:p w:rsidR="003D1753" w:rsidRPr="003D1753" w:rsidRDefault="003D1753" w:rsidP="003D1753">
      <w:pPr>
        <w:pStyle w:val="Tijelo"/>
        <w:spacing w:line="276" w:lineRule="auto"/>
        <w:ind w:left="720"/>
        <w:jc w:val="both"/>
        <w:rPr>
          <w:rFonts w:ascii="Tahoma" w:eastAsia="Arial" w:hAnsi="Tahoma" w:cs="Tahoma"/>
          <w:sz w:val="22"/>
          <w:szCs w:val="22"/>
        </w:rPr>
      </w:pPr>
    </w:p>
    <w:p w:rsidR="00D86424" w:rsidRPr="003D1753" w:rsidRDefault="00D86424" w:rsidP="003D1753">
      <w:pPr>
        <w:spacing w:after="0"/>
        <w:jc w:val="center"/>
        <w:rPr>
          <w:rFonts w:ascii="Tahoma" w:hAnsi="Tahoma" w:cs="Tahoma"/>
          <w:b/>
          <w:bCs/>
        </w:rPr>
      </w:pPr>
      <w:r w:rsidRPr="003D1753">
        <w:rPr>
          <w:rFonts w:ascii="Tahoma" w:hAnsi="Tahoma" w:cs="Tahoma"/>
          <w:b/>
          <w:bCs/>
        </w:rPr>
        <w:t>Članak 3.</w:t>
      </w:r>
    </w:p>
    <w:p w:rsidR="00942DD1" w:rsidRPr="003D1753" w:rsidRDefault="00942DD1" w:rsidP="003D1753">
      <w:pPr>
        <w:pStyle w:val="Tijelo"/>
        <w:spacing w:line="276" w:lineRule="auto"/>
        <w:ind w:firstLine="708"/>
        <w:jc w:val="both"/>
        <w:rPr>
          <w:rFonts w:ascii="Tahoma" w:eastAsia="Arial" w:hAnsi="Tahoma" w:cs="Tahoma"/>
          <w:sz w:val="22"/>
          <w:szCs w:val="22"/>
        </w:rPr>
      </w:pPr>
      <w:r w:rsidRPr="003D1753">
        <w:rPr>
          <w:rFonts w:ascii="Tahoma" w:eastAsia="Arial" w:hAnsi="Tahoma" w:cs="Tahoma"/>
          <w:sz w:val="22"/>
          <w:szCs w:val="22"/>
        </w:rPr>
        <w:t xml:space="preserve">Isplata naknada </w:t>
      </w:r>
      <w:r w:rsidRPr="003D1753">
        <w:rPr>
          <w:rFonts w:ascii="Tahoma" w:hAnsi="Tahoma" w:cs="Tahoma"/>
          <w:sz w:val="22"/>
          <w:szCs w:val="22"/>
        </w:rPr>
        <w:t xml:space="preserve">iz članka </w:t>
      </w:r>
      <w:r w:rsidR="00150BCE" w:rsidRPr="003D1753">
        <w:rPr>
          <w:rFonts w:ascii="Tahoma" w:hAnsi="Tahoma" w:cs="Tahoma"/>
          <w:sz w:val="22"/>
          <w:szCs w:val="22"/>
        </w:rPr>
        <w:t>2. ove O</w:t>
      </w:r>
      <w:r w:rsidRPr="003D1753">
        <w:rPr>
          <w:rFonts w:ascii="Tahoma" w:hAnsi="Tahoma" w:cs="Tahoma"/>
          <w:sz w:val="22"/>
          <w:szCs w:val="22"/>
        </w:rPr>
        <w:t xml:space="preserve">dluke </w:t>
      </w:r>
      <w:r w:rsidR="006F2AA7" w:rsidRPr="003D1753">
        <w:rPr>
          <w:rFonts w:ascii="Tahoma" w:hAnsi="Tahoma" w:cs="Tahoma"/>
          <w:sz w:val="22"/>
          <w:szCs w:val="22"/>
        </w:rPr>
        <w:t>isplatit će</w:t>
      </w:r>
      <w:r w:rsidRPr="003D1753">
        <w:rPr>
          <w:rFonts w:ascii="Tahoma" w:hAnsi="Tahoma" w:cs="Tahoma"/>
          <w:sz w:val="22"/>
          <w:szCs w:val="22"/>
        </w:rPr>
        <w:t xml:space="preserve"> se na osobne žiro račune</w:t>
      </w:r>
      <w:r w:rsidR="00737535" w:rsidRPr="003D1753">
        <w:rPr>
          <w:rFonts w:ascii="Tahoma" w:hAnsi="Tahoma" w:cs="Tahoma"/>
          <w:sz w:val="22"/>
          <w:szCs w:val="22"/>
        </w:rPr>
        <w:t xml:space="preserve"> članova </w:t>
      </w:r>
      <w:r w:rsidRPr="003D1753">
        <w:rPr>
          <w:rFonts w:ascii="Tahoma" w:hAnsi="Tahoma" w:cs="Tahoma"/>
          <w:sz w:val="22"/>
          <w:szCs w:val="22"/>
        </w:rPr>
        <w:t>otvoren</w:t>
      </w:r>
      <w:r w:rsidR="00737535" w:rsidRPr="003D1753">
        <w:rPr>
          <w:rFonts w:ascii="Tahoma" w:hAnsi="Tahoma" w:cs="Tahoma"/>
          <w:sz w:val="22"/>
          <w:szCs w:val="22"/>
        </w:rPr>
        <w:t>e</w:t>
      </w:r>
      <w:r w:rsidRPr="003D1753">
        <w:rPr>
          <w:rFonts w:ascii="Tahoma" w:hAnsi="Tahoma" w:cs="Tahoma"/>
          <w:sz w:val="22"/>
          <w:szCs w:val="22"/>
        </w:rPr>
        <w:t xml:space="preserve"> u poslovnim bankama.</w:t>
      </w:r>
    </w:p>
    <w:p w:rsidR="00150BCE" w:rsidRPr="003D1753" w:rsidRDefault="00E25AEC" w:rsidP="003D1753">
      <w:pPr>
        <w:pStyle w:val="Tijelo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D1753">
        <w:rPr>
          <w:rFonts w:ascii="Tahoma" w:hAnsi="Tahoma" w:cs="Tahoma"/>
          <w:sz w:val="22"/>
          <w:szCs w:val="22"/>
        </w:rPr>
        <w:t>Jedinstveni upravni odjel za potrebe izvršavanja isplata naknada iz stavka 1. ove  Odluke vodi posebnu evidenciju o prisustvovanju i sudjelovanju sjednicama Općinskog vijeća i njegovih radnih tijela.</w:t>
      </w:r>
    </w:p>
    <w:p w:rsidR="00C374AA" w:rsidRPr="003D1753" w:rsidRDefault="00C374AA" w:rsidP="003D1753">
      <w:pPr>
        <w:pStyle w:val="Tijelo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150BCE" w:rsidRPr="003D1753" w:rsidRDefault="00150BCE" w:rsidP="003D1753">
      <w:pPr>
        <w:pStyle w:val="Tijelo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D1753">
        <w:rPr>
          <w:rFonts w:ascii="Tahoma" w:hAnsi="Tahoma" w:cs="Tahoma"/>
          <w:b/>
          <w:sz w:val="22"/>
          <w:szCs w:val="22"/>
        </w:rPr>
        <w:t>Članak 4.</w:t>
      </w:r>
    </w:p>
    <w:p w:rsidR="00150BCE" w:rsidRDefault="00150BCE" w:rsidP="003D1753">
      <w:pPr>
        <w:pStyle w:val="Tijelo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3D1753">
        <w:rPr>
          <w:rFonts w:ascii="Tahoma" w:hAnsi="Tahoma" w:cs="Tahoma"/>
          <w:sz w:val="22"/>
          <w:szCs w:val="22"/>
        </w:rPr>
        <w:t>Sredstva za namjenu iz članka 2. ove Odluke, zajedno s pripadajućim porezima i doprinosima osigurat će se u Proračunu Općine Pitomača.</w:t>
      </w:r>
    </w:p>
    <w:p w:rsidR="003D1753" w:rsidRDefault="003D1753" w:rsidP="003D1753">
      <w:pPr>
        <w:pStyle w:val="Tijelo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3D1753" w:rsidRPr="003D1753" w:rsidRDefault="003D1753" w:rsidP="003D1753">
      <w:pPr>
        <w:pStyle w:val="Tijelo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901C14" w:rsidRPr="003D1753" w:rsidRDefault="00901C14" w:rsidP="003D1753">
      <w:pPr>
        <w:pStyle w:val="Tijelo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3D1753" w:rsidRPr="003D1753" w:rsidRDefault="00901C14" w:rsidP="003D1753">
      <w:pPr>
        <w:spacing w:after="0"/>
        <w:jc w:val="center"/>
        <w:rPr>
          <w:rFonts w:ascii="Tahoma" w:hAnsi="Tahoma" w:cs="Tahoma"/>
          <w:b/>
          <w:bCs/>
        </w:rPr>
      </w:pPr>
      <w:r w:rsidRPr="003D1753">
        <w:rPr>
          <w:rFonts w:ascii="Tahoma" w:hAnsi="Tahoma" w:cs="Tahoma"/>
          <w:b/>
          <w:bCs/>
        </w:rPr>
        <w:lastRenderedPageBreak/>
        <w:t>Članak 5.</w:t>
      </w:r>
    </w:p>
    <w:p w:rsidR="00E25AEC" w:rsidRPr="003D1753" w:rsidRDefault="000141C1" w:rsidP="003D1753">
      <w:pPr>
        <w:spacing w:after="0"/>
        <w:ind w:firstLine="708"/>
        <w:jc w:val="both"/>
        <w:rPr>
          <w:rFonts w:ascii="Tahoma" w:hAnsi="Tahoma" w:cs="Tahoma"/>
          <w:bCs/>
        </w:rPr>
      </w:pPr>
      <w:r w:rsidRPr="003D1753">
        <w:rPr>
          <w:rFonts w:ascii="Tahoma" w:hAnsi="Tahoma" w:cs="Tahoma"/>
          <w:bCs/>
        </w:rPr>
        <w:t>Danom s</w:t>
      </w:r>
      <w:r w:rsidR="00901C14" w:rsidRPr="003D1753">
        <w:rPr>
          <w:rFonts w:ascii="Tahoma" w:hAnsi="Tahoma" w:cs="Tahoma"/>
          <w:bCs/>
        </w:rPr>
        <w:t>tupanj</w:t>
      </w:r>
      <w:r w:rsidRPr="003D1753">
        <w:rPr>
          <w:rFonts w:ascii="Tahoma" w:hAnsi="Tahoma" w:cs="Tahoma"/>
          <w:bCs/>
        </w:rPr>
        <w:t>a</w:t>
      </w:r>
      <w:r w:rsidR="00901C14" w:rsidRPr="003D1753">
        <w:rPr>
          <w:rFonts w:ascii="Tahoma" w:hAnsi="Tahoma" w:cs="Tahoma"/>
          <w:bCs/>
        </w:rPr>
        <w:t xml:space="preserve"> na snagu ove Odluke, prestaje važiti  Odluka</w:t>
      </w:r>
      <w:r w:rsidR="00901C14" w:rsidRPr="003D1753">
        <w:rPr>
          <w:rFonts w:ascii="Tahoma" w:hAnsi="Tahoma" w:cs="Tahoma"/>
        </w:rPr>
        <w:t xml:space="preserve"> o </w:t>
      </w:r>
      <w:r w:rsidRPr="003D1753">
        <w:rPr>
          <w:rFonts w:ascii="Tahoma" w:hAnsi="Tahoma" w:cs="Tahoma"/>
        </w:rPr>
        <w:t>visini naknade članovima Općinskog vijeća i članovima radnih tijela Općinskog vijeća Općine Pitomača</w:t>
      </w:r>
      <w:r w:rsidR="00901C14" w:rsidRPr="003D1753">
        <w:rPr>
          <w:rFonts w:ascii="Tahoma" w:hAnsi="Tahoma" w:cs="Tahoma"/>
          <w:bCs/>
        </w:rPr>
        <w:t xml:space="preserve"> </w:t>
      </w:r>
      <w:r w:rsidRPr="003D1753">
        <w:rPr>
          <w:rFonts w:ascii="Tahoma" w:hAnsi="Tahoma" w:cs="Tahoma"/>
        </w:rPr>
        <w:t>(„Službene novine“ Općine Pitomača broj 1/21, 10/22</w:t>
      </w:r>
      <w:r w:rsidR="003D1753">
        <w:rPr>
          <w:rFonts w:ascii="Tahoma" w:hAnsi="Tahoma" w:cs="Tahoma"/>
        </w:rPr>
        <w:t>. i 5</w:t>
      </w:r>
      <w:r w:rsidRPr="003D1753">
        <w:rPr>
          <w:rFonts w:ascii="Tahoma" w:hAnsi="Tahoma" w:cs="Tahoma"/>
        </w:rPr>
        <w:t>/23)</w:t>
      </w:r>
      <w:r w:rsidR="003D1753">
        <w:rPr>
          <w:rFonts w:ascii="Tahoma" w:hAnsi="Tahoma" w:cs="Tahoma"/>
        </w:rPr>
        <w:t>.</w:t>
      </w:r>
    </w:p>
    <w:p w:rsidR="00642DEF" w:rsidRPr="003D1753" w:rsidRDefault="00642DEF" w:rsidP="003D1753">
      <w:pPr>
        <w:spacing w:after="0"/>
        <w:jc w:val="center"/>
        <w:rPr>
          <w:rFonts w:ascii="Tahoma" w:hAnsi="Tahoma" w:cs="Tahoma"/>
          <w:b/>
          <w:bCs/>
        </w:rPr>
      </w:pPr>
    </w:p>
    <w:p w:rsidR="00642DEF" w:rsidRPr="003D1753" w:rsidRDefault="00D86424" w:rsidP="003D1753">
      <w:pPr>
        <w:spacing w:after="0"/>
        <w:jc w:val="center"/>
        <w:rPr>
          <w:rFonts w:ascii="Tahoma" w:hAnsi="Tahoma" w:cs="Tahoma"/>
          <w:b/>
          <w:bCs/>
        </w:rPr>
      </w:pPr>
      <w:r w:rsidRPr="003D1753">
        <w:rPr>
          <w:rFonts w:ascii="Tahoma" w:hAnsi="Tahoma" w:cs="Tahoma"/>
          <w:b/>
          <w:bCs/>
        </w:rPr>
        <w:t xml:space="preserve">Članak </w:t>
      </w:r>
      <w:r w:rsidR="00901C14" w:rsidRPr="003D1753">
        <w:rPr>
          <w:rFonts w:ascii="Tahoma" w:hAnsi="Tahoma" w:cs="Tahoma"/>
          <w:b/>
          <w:bCs/>
        </w:rPr>
        <w:t>6</w:t>
      </w:r>
      <w:r w:rsidRPr="003D1753">
        <w:rPr>
          <w:rFonts w:ascii="Tahoma" w:hAnsi="Tahoma" w:cs="Tahoma"/>
          <w:b/>
          <w:bCs/>
        </w:rPr>
        <w:t>.</w:t>
      </w:r>
    </w:p>
    <w:p w:rsidR="002A4B0F" w:rsidRPr="003D1753" w:rsidRDefault="002A4B0F" w:rsidP="003D1753">
      <w:pPr>
        <w:spacing w:after="0"/>
        <w:ind w:firstLine="708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Ova Odluka</w:t>
      </w:r>
      <w:r w:rsidR="00642DEF" w:rsidRPr="003D1753">
        <w:rPr>
          <w:rFonts w:ascii="Tahoma" w:hAnsi="Tahoma" w:cs="Tahoma"/>
        </w:rPr>
        <w:t xml:space="preserve"> </w:t>
      </w:r>
      <w:r w:rsidR="00706C4C" w:rsidRPr="003D1753">
        <w:rPr>
          <w:rFonts w:ascii="Tahoma" w:hAnsi="Tahoma" w:cs="Tahoma"/>
        </w:rPr>
        <w:t xml:space="preserve">stupa na </w:t>
      </w:r>
      <w:r w:rsidR="006168A6" w:rsidRPr="003D1753">
        <w:rPr>
          <w:rFonts w:ascii="Tahoma" w:hAnsi="Tahoma" w:cs="Tahoma"/>
        </w:rPr>
        <w:t xml:space="preserve">snagu </w:t>
      </w:r>
      <w:r w:rsidR="000141C1" w:rsidRPr="003D1753">
        <w:rPr>
          <w:rFonts w:ascii="Tahoma" w:hAnsi="Tahoma" w:cs="Tahoma"/>
        </w:rPr>
        <w:t>osmog dana od dana objave u „Službnim novinama“ Općine Pitomača.</w:t>
      </w:r>
      <w:r w:rsidR="006168A6" w:rsidRPr="003D1753">
        <w:rPr>
          <w:rFonts w:ascii="Tahoma" w:hAnsi="Tahoma" w:cs="Tahoma"/>
        </w:rPr>
        <w:t xml:space="preserve"> </w:t>
      </w:r>
    </w:p>
    <w:p w:rsidR="000141C1" w:rsidRPr="003D1753" w:rsidRDefault="000141C1" w:rsidP="003D1753">
      <w:pPr>
        <w:spacing w:after="0"/>
        <w:ind w:firstLine="708"/>
        <w:jc w:val="both"/>
        <w:rPr>
          <w:rFonts w:ascii="Tahoma" w:hAnsi="Tahoma" w:cs="Tahoma"/>
        </w:rPr>
      </w:pPr>
    </w:p>
    <w:p w:rsidR="000141C1" w:rsidRPr="003D1753" w:rsidRDefault="000141C1" w:rsidP="003D1753">
      <w:pPr>
        <w:spacing w:after="0"/>
        <w:ind w:firstLine="708"/>
        <w:jc w:val="both"/>
        <w:rPr>
          <w:rFonts w:ascii="Tahoma" w:hAnsi="Tahoma" w:cs="Tahoma"/>
        </w:rPr>
      </w:pPr>
    </w:p>
    <w:p w:rsidR="000141C1" w:rsidRPr="003D1753" w:rsidRDefault="000141C1" w:rsidP="003D1753">
      <w:pPr>
        <w:spacing w:after="0"/>
        <w:rPr>
          <w:rFonts w:ascii="Tahoma" w:hAnsi="Tahoma" w:cs="Tahoma"/>
        </w:rPr>
      </w:pPr>
      <w:r w:rsidRPr="003D1753">
        <w:rPr>
          <w:rFonts w:ascii="Tahoma" w:hAnsi="Tahoma" w:cs="Tahoma"/>
        </w:rPr>
        <w:t>KLASA:  024-02/25-01/</w:t>
      </w:r>
    </w:p>
    <w:p w:rsidR="000141C1" w:rsidRPr="003D1753" w:rsidRDefault="000141C1" w:rsidP="003D1753">
      <w:pPr>
        <w:spacing w:after="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URBROJ: 2189-16-25-</w:t>
      </w:r>
    </w:p>
    <w:p w:rsidR="000141C1" w:rsidRPr="003D1753" w:rsidRDefault="000141C1" w:rsidP="003D1753">
      <w:pPr>
        <w:spacing w:after="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Pitomača, ___________2025.</w:t>
      </w:r>
    </w:p>
    <w:p w:rsidR="00064D4B" w:rsidRPr="003D1753" w:rsidRDefault="00064D4B" w:rsidP="003D1753">
      <w:pPr>
        <w:spacing w:after="0"/>
        <w:jc w:val="both"/>
        <w:rPr>
          <w:rFonts w:ascii="Tahoma" w:hAnsi="Tahoma" w:cs="Tahoma"/>
        </w:rPr>
      </w:pPr>
    </w:p>
    <w:p w:rsidR="002A4B0F" w:rsidRPr="003D1753" w:rsidRDefault="0059659A" w:rsidP="003D1753">
      <w:pPr>
        <w:spacing w:after="0"/>
        <w:jc w:val="center"/>
        <w:rPr>
          <w:rFonts w:ascii="Tahoma" w:hAnsi="Tahoma" w:cs="Tahoma"/>
          <w:bCs/>
        </w:rPr>
      </w:pPr>
      <w:r w:rsidRPr="003D1753">
        <w:rPr>
          <w:rFonts w:ascii="Tahoma" w:hAnsi="Tahoma" w:cs="Tahoma"/>
          <w:bCs/>
        </w:rPr>
        <w:t>OPĆINA PITOMAČA</w:t>
      </w:r>
    </w:p>
    <w:p w:rsidR="0059659A" w:rsidRPr="003D1753" w:rsidRDefault="0059659A" w:rsidP="003D1753">
      <w:pPr>
        <w:spacing w:after="0"/>
        <w:jc w:val="center"/>
        <w:rPr>
          <w:rFonts w:ascii="Tahoma" w:hAnsi="Tahoma" w:cs="Tahoma"/>
          <w:bCs/>
        </w:rPr>
      </w:pPr>
      <w:r w:rsidRPr="003D1753">
        <w:rPr>
          <w:rFonts w:ascii="Tahoma" w:hAnsi="Tahoma" w:cs="Tahoma"/>
          <w:bCs/>
        </w:rPr>
        <w:t>OPĆINSKO VIJEĆE</w:t>
      </w:r>
    </w:p>
    <w:p w:rsidR="002A4B0F" w:rsidRPr="003D1753" w:rsidRDefault="002A4B0F" w:rsidP="003D1753">
      <w:pPr>
        <w:spacing w:after="0"/>
        <w:rPr>
          <w:rFonts w:ascii="Tahoma" w:hAnsi="Tahoma" w:cs="Tahoma"/>
          <w:bCs/>
        </w:rPr>
      </w:pPr>
    </w:p>
    <w:p w:rsidR="00272182" w:rsidRPr="003D1753" w:rsidRDefault="00272182" w:rsidP="003D1753">
      <w:pPr>
        <w:spacing w:after="0"/>
        <w:rPr>
          <w:rFonts w:ascii="Tahoma" w:hAnsi="Tahoma" w:cs="Tahoma"/>
        </w:rPr>
      </w:pPr>
    </w:p>
    <w:p w:rsidR="002A4B0F" w:rsidRPr="003D1753" w:rsidRDefault="00272182" w:rsidP="003D1753">
      <w:pPr>
        <w:spacing w:after="0"/>
        <w:ind w:left="4956" w:firstLine="708"/>
        <w:rPr>
          <w:rFonts w:ascii="Tahoma" w:hAnsi="Tahoma" w:cs="Tahoma"/>
          <w:bCs/>
        </w:rPr>
      </w:pPr>
      <w:r w:rsidRPr="003D1753">
        <w:rPr>
          <w:rFonts w:ascii="Tahoma" w:hAnsi="Tahoma" w:cs="Tahoma"/>
        </w:rPr>
        <w:t xml:space="preserve">  </w:t>
      </w:r>
      <w:r w:rsidR="0059659A" w:rsidRPr="003D1753">
        <w:rPr>
          <w:rFonts w:ascii="Tahoma" w:hAnsi="Tahoma" w:cs="Tahoma"/>
        </w:rPr>
        <w:t xml:space="preserve">  </w:t>
      </w:r>
      <w:r w:rsidR="00E25AEC" w:rsidRPr="003D1753">
        <w:rPr>
          <w:rFonts w:ascii="Tahoma" w:hAnsi="Tahoma" w:cs="Tahoma"/>
        </w:rPr>
        <w:t xml:space="preserve">     </w:t>
      </w:r>
      <w:r w:rsidR="0059659A" w:rsidRPr="003D1753">
        <w:rPr>
          <w:rFonts w:ascii="Tahoma" w:hAnsi="Tahoma" w:cs="Tahoma"/>
        </w:rPr>
        <w:t xml:space="preserve"> </w:t>
      </w:r>
      <w:r w:rsidRPr="003D1753">
        <w:rPr>
          <w:rFonts w:ascii="Tahoma" w:hAnsi="Tahoma" w:cs="Tahoma"/>
        </w:rPr>
        <w:t xml:space="preserve"> </w:t>
      </w:r>
      <w:r w:rsidR="003D1753">
        <w:rPr>
          <w:rFonts w:ascii="Tahoma" w:hAnsi="Tahoma" w:cs="Tahoma"/>
        </w:rPr>
        <w:t xml:space="preserve">   </w:t>
      </w:r>
      <w:r w:rsidRPr="003D1753">
        <w:rPr>
          <w:rFonts w:ascii="Tahoma" w:hAnsi="Tahoma" w:cs="Tahoma"/>
        </w:rPr>
        <w:t xml:space="preserve"> </w:t>
      </w:r>
      <w:r w:rsidR="00242FED" w:rsidRPr="003D1753">
        <w:rPr>
          <w:rFonts w:ascii="Tahoma" w:hAnsi="Tahoma" w:cs="Tahoma"/>
          <w:bCs/>
        </w:rPr>
        <w:t>PREDSJEDNIK</w:t>
      </w:r>
      <w:r w:rsidR="0059659A" w:rsidRPr="003D1753">
        <w:rPr>
          <w:rFonts w:ascii="Tahoma" w:hAnsi="Tahoma" w:cs="Tahoma"/>
          <w:bCs/>
        </w:rPr>
        <w:t>:</w:t>
      </w:r>
    </w:p>
    <w:p w:rsidR="00064D4B" w:rsidRPr="003D1753" w:rsidRDefault="00272182" w:rsidP="003D1753">
      <w:pPr>
        <w:spacing w:after="0"/>
        <w:rPr>
          <w:rFonts w:ascii="Tahoma" w:hAnsi="Tahoma" w:cs="Tahoma"/>
          <w:bCs/>
        </w:rPr>
      </w:pPr>
      <w:r w:rsidRPr="003D1753">
        <w:rPr>
          <w:rFonts w:ascii="Tahoma" w:hAnsi="Tahoma" w:cs="Tahoma"/>
          <w:bCs/>
        </w:rPr>
        <w:t xml:space="preserve"> </w:t>
      </w:r>
      <w:r w:rsidR="008C6859" w:rsidRPr="003D1753">
        <w:rPr>
          <w:rFonts w:ascii="Tahoma" w:hAnsi="Tahoma" w:cs="Tahoma"/>
          <w:bCs/>
        </w:rPr>
        <w:t xml:space="preserve"> </w:t>
      </w:r>
      <w:r w:rsidR="00442617" w:rsidRPr="003D1753">
        <w:rPr>
          <w:rFonts w:ascii="Tahoma" w:hAnsi="Tahoma" w:cs="Tahoma"/>
          <w:bCs/>
        </w:rPr>
        <w:t xml:space="preserve">                             </w:t>
      </w:r>
      <w:r w:rsidR="000141C1" w:rsidRPr="003D1753">
        <w:rPr>
          <w:rFonts w:ascii="Tahoma" w:hAnsi="Tahoma" w:cs="Tahoma"/>
          <w:bCs/>
        </w:rPr>
        <w:tab/>
      </w:r>
      <w:r w:rsidR="000141C1" w:rsidRPr="003D1753">
        <w:rPr>
          <w:rFonts w:ascii="Tahoma" w:hAnsi="Tahoma" w:cs="Tahoma"/>
          <w:bCs/>
        </w:rPr>
        <w:tab/>
      </w:r>
      <w:r w:rsidR="000141C1" w:rsidRPr="003D1753">
        <w:rPr>
          <w:rFonts w:ascii="Tahoma" w:hAnsi="Tahoma" w:cs="Tahoma"/>
          <w:bCs/>
        </w:rPr>
        <w:tab/>
      </w:r>
      <w:r w:rsidR="000141C1" w:rsidRPr="003D1753">
        <w:rPr>
          <w:rFonts w:ascii="Tahoma" w:hAnsi="Tahoma" w:cs="Tahoma"/>
          <w:bCs/>
        </w:rPr>
        <w:tab/>
        <w:t xml:space="preserve">                 </w:t>
      </w:r>
      <w:r w:rsidR="003D1753">
        <w:rPr>
          <w:rFonts w:ascii="Tahoma" w:hAnsi="Tahoma" w:cs="Tahoma"/>
          <w:bCs/>
        </w:rPr>
        <w:t xml:space="preserve">     </w:t>
      </w:r>
      <w:r w:rsidR="000141C1" w:rsidRPr="003D1753">
        <w:rPr>
          <w:rFonts w:ascii="Tahoma" w:hAnsi="Tahoma" w:cs="Tahoma"/>
          <w:bCs/>
        </w:rPr>
        <w:t xml:space="preserve"> </w:t>
      </w:r>
      <w:r w:rsidR="00E25AEC" w:rsidRPr="003D1753">
        <w:rPr>
          <w:rFonts w:ascii="Tahoma" w:hAnsi="Tahoma" w:cs="Tahoma"/>
          <w:bCs/>
        </w:rPr>
        <w:t xml:space="preserve"> </w:t>
      </w:r>
      <w:r w:rsidR="000141C1" w:rsidRPr="003D1753">
        <w:rPr>
          <w:rFonts w:ascii="Tahoma" w:hAnsi="Tahoma" w:cs="Tahoma"/>
          <w:bCs/>
        </w:rPr>
        <w:t>dr.sc.</w:t>
      </w:r>
      <w:r w:rsidR="00E25AEC" w:rsidRPr="003D1753">
        <w:rPr>
          <w:rFonts w:ascii="Tahoma" w:hAnsi="Tahoma" w:cs="Tahoma"/>
          <w:bCs/>
        </w:rPr>
        <w:t xml:space="preserve"> </w:t>
      </w:r>
      <w:r w:rsidR="000141C1" w:rsidRPr="003D1753">
        <w:rPr>
          <w:rFonts w:ascii="Tahoma" w:hAnsi="Tahoma" w:cs="Tahoma"/>
          <w:bCs/>
        </w:rPr>
        <w:t>Rikard Bakan</w:t>
      </w:r>
    </w:p>
    <w:p w:rsidR="00C447B0" w:rsidRPr="003D1753" w:rsidRDefault="00C447B0" w:rsidP="003D1753">
      <w:pPr>
        <w:spacing w:after="0"/>
        <w:rPr>
          <w:rFonts w:ascii="Tahoma" w:hAnsi="Tahoma" w:cs="Tahoma"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0141C1" w:rsidRDefault="000141C1" w:rsidP="003D1753">
      <w:pPr>
        <w:spacing w:after="0"/>
        <w:rPr>
          <w:rFonts w:ascii="Tahoma" w:hAnsi="Tahoma" w:cs="Tahoma"/>
          <w:b/>
          <w:bCs/>
        </w:rPr>
      </w:pPr>
    </w:p>
    <w:p w:rsidR="003D1753" w:rsidRPr="003D1753" w:rsidRDefault="003D1753" w:rsidP="003D1753">
      <w:pPr>
        <w:spacing w:after="0"/>
        <w:rPr>
          <w:rFonts w:ascii="Tahoma" w:hAnsi="Tahoma" w:cs="Tahoma"/>
          <w:b/>
          <w:bCs/>
        </w:rPr>
      </w:pPr>
    </w:p>
    <w:p w:rsidR="000141C1" w:rsidRPr="003D1753" w:rsidRDefault="000141C1" w:rsidP="003D1753">
      <w:pPr>
        <w:spacing w:after="0"/>
        <w:rPr>
          <w:rFonts w:ascii="Tahoma" w:hAnsi="Tahoma" w:cs="Tahoma"/>
          <w:b/>
          <w:bCs/>
        </w:rPr>
      </w:pPr>
    </w:p>
    <w:p w:rsidR="000141C1" w:rsidRPr="003D1753" w:rsidRDefault="000141C1" w:rsidP="003D1753">
      <w:pPr>
        <w:spacing w:after="0"/>
        <w:jc w:val="center"/>
        <w:rPr>
          <w:rFonts w:ascii="Tahoma" w:hAnsi="Tahoma" w:cs="Tahoma"/>
          <w:b/>
          <w:bCs/>
        </w:rPr>
      </w:pPr>
      <w:r w:rsidRPr="003D1753">
        <w:rPr>
          <w:rFonts w:ascii="Tahoma" w:hAnsi="Tahoma" w:cs="Tahoma"/>
          <w:b/>
          <w:bCs/>
        </w:rPr>
        <w:t>O B R A Z L O Ž E N J E:</w:t>
      </w: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3D1753" w:rsidRPr="003D1753" w:rsidRDefault="003D1753" w:rsidP="003D1753">
      <w:pPr>
        <w:spacing w:after="0"/>
        <w:rPr>
          <w:rFonts w:ascii="Tahoma" w:hAnsi="Tahoma" w:cs="Tahoma"/>
          <w:b/>
          <w:bCs/>
        </w:rPr>
      </w:pPr>
    </w:p>
    <w:p w:rsidR="003D1753" w:rsidRPr="003D1753" w:rsidRDefault="003D1753" w:rsidP="003D1753">
      <w:pPr>
        <w:tabs>
          <w:tab w:val="left" w:pos="709"/>
        </w:tabs>
        <w:spacing w:after="0"/>
        <w:ind w:right="-96"/>
        <w:jc w:val="both"/>
        <w:rPr>
          <w:rFonts w:ascii="Tahoma" w:hAnsi="Tahoma" w:cs="Tahoma"/>
          <w:b/>
        </w:rPr>
      </w:pPr>
      <w:r w:rsidRPr="003D1753">
        <w:rPr>
          <w:rFonts w:ascii="Tahoma" w:hAnsi="Tahoma" w:cs="Tahoma"/>
          <w:b/>
        </w:rPr>
        <w:t>I. PRAVNI TEMELJ ZA DONOŠENJE AKTA</w:t>
      </w:r>
    </w:p>
    <w:p w:rsidR="003D1753" w:rsidRPr="003D1753" w:rsidRDefault="003D1753" w:rsidP="003D1753">
      <w:pPr>
        <w:tabs>
          <w:tab w:val="left" w:pos="709"/>
        </w:tabs>
        <w:spacing w:after="0"/>
        <w:ind w:right="-96"/>
        <w:jc w:val="both"/>
        <w:rPr>
          <w:rFonts w:ascii="Tahoma" w:hAnsi="Tahoma" w:cs="Tahoma"/>
          <w:lang w:val="pt-BR"/>
        </w:rPr>
      </w:pPr>
      <w:r w:rsidRPr="003D1753">
        <w:rPr>
          <w:rFonts w:ascii="Tahoma" w:hAnsi="Tahoma" w:cs="Tahoma"/>
          <w:lang w:val="pt-BR"/>
        </w:rPr>
        <w:t xml:space="preserve">Članak 31. stavak 2. Zakona o lokalnoj i područnoj (regionalnoj) samoupravi </w:t>
      </w:r>
      <w:r w:rsidRPr="003D1753">
        <w:rPr>
          <w:rFonts w:ascii="Tahoma" w:hAnsi="Tahoma" w:cs="Tahoma"/>
        </w:rPr>
        <w:t>("Narodne novine"  broj 33/01, 60/01, 129/05, 109/07, 125/08, 36/09, 150/11, 144/12, 19/13, 137/15, 123/17, 98/19. i 144/20</w:t>
      </w:r>
      <w:r w:rsidRPr="003D1753">
        <w:rPr>
          <w:rFonts w:ascii="Tahoma" w:hAnsi="Tahoma" w:cs="Tahoma"/>
          <w:lang w:val="pt-BR"/>
        </w:rPr>
        <w:t>).</w:t>
      </w:r>
    </w:p>
    <w:p w:rsidR="003D1753" w:rsidRPr="003D1753" w:rsidRDefault="003D1753" w:rsidP="003D1753">
      <w:pPr>
        <w:tabs>
          <w:tab w:val="left" w:pos="709"/>
        </w:tabs>
        <w:spacing w:after="0"/>
        <w:ind w:right="-96"/>
        <w:jc w:val="both"/>
        <w:rPr>
          <w:rFonts w:ascii="Tahoma" w:hAnsi="Tahoma" w:cs="Tahoma"/>
          <w:lang w:val="pt-BR"/>
        </w:rPr>
      </w:pPr>
    </w:p>
    <w:p w:rsidR="003D1753" w:rsidRPr="003D1753" w:rsidRDefault="003D1753" w:rsidP="003D1753">
      <w:pPr>
        <w:tabs>
          <w:tab w:val="left" w:pos="709"/>
        </w:tabs>
        <w:spacing w:after="0"/>
        <w:ind w:right="-97"/>
        <w:jc w:val="both"/>
        <w:rPr>
          <w:rFonts w:ascii="Tahoma" w:hAnsi="Tahoma" w:cs="Tahoma"/>
          <w:b/>
          <w:lang w:val="pt-BR"/>
        </w:rPr>
      </w:pPr>
      <w:r w:rsidRPr="003D1753">
        <w:rPr>
          <w:rFonts w:ascii="Tahoma" w:hAnsi="Tahoma" w:cs="Tahoma"/>
          <w:b/>
          <w:lang w:val="pt-BR"/>
        </w:rPr>
        <w:t>II. PRIKAZ STVARNOG STANJA I RAZLOZI ZA DONOŠENJE</w:t>
      </w:r>
    </w:p>
    <w:p w:rsidR="003D1753" w:rsidRPr="003D1753" w:rsidRDefault="003D1753" w:rsidP="003D1753">
      <w:pPr>
        <w:spacing w:after="0"/>
        <w:ind w:right="-284"/>
        <w:jc w:val="both"/>
        <w:rPr>
          <w:rFonts w:ascii="Tahoma" w:hAnsi="Tahoma" w:cs="Tahoma"/>
          <w:bCs/>
          <w:color w:val="000000"/>
        </w:rPr>
      </w:pPr>
      <w:r w:rsidRPr="003D1753">
        <w:rPr>
          <w:rFonts w:ascii="Tahoma" w:hAnsi="Tahoma" w:cs="Tahoma"/>
          <w:lang w:val="pt-BR"/>
        </w:rPr>
        <w:t>Člankom 31.a Zakona, propisano je da se naknada vijećnika određuje se u neto iznosu u skladu sa posebnom odlukom predstavničkog tijela s time da godišnja naknada ne smije iznositi više od 10.000,00 kuna po članu (naknada definirana prema broju stanovnika jedinice lokalne samouprave), a naknada predsjednika predstavničkog tijela može se odrediti u iznosu uvećanom za najviše 50%, a za potpredsjednika u iznosu uvećanom za najviše 30 % pripadajuće naknade. Na osnovi navedene odredbe Zakona pristupiti će se donošenje Odluke o visini</w:t>
      </w:r>
      <w:r w:rsidRPr="003D1753">
        <w:rPr>
          <w:rFonts w:ascii="Tahoma" w:hAnsi="Tahoma" w:cs="Tahoma"/>
          <w:b/>
          <w:bCs/>
          <w:color w:val="000000"/>
        </w:rPr>
        <w:t xml:space="preserve"> </w:t>
      </w:r>
      <w:r w:rsidRPr="003D1753">
        <w:rPr>
          <w:rFonts w:ascii="Tahoma" w:hAnsi="Tahoma" w:cs="Tahoma"/>
          <w:bCs/>
          <w:color w:val="000000"/>
        </w:rPr>
        <w:t>naknade članovima Općinskog vijeća i članovima radnih tijela</w:t>
      </w:r>
      <w:r w:rsidRPr="003D1753">
        <w:rPr>
          <w:rFonts w:ascii="Tahoma" w:hAnsi="Tahoma" w:cs="Tahoma"/>
          <w:b/>
          <w:bCs/>
          <w:color w:val="000000"/>
        </w:rPr>
        <w:t xml:space="preserve"> </w:t>
      </w:r>
      <w:r w:rsidRPr="003D1753">
        <w:rPr>
          <w:rFonts w:ascii="Tahoma" w:hAnsi="Tahoma" w:cs="Tahoma"/>
          <w:bCs/>
          <w:color w:val="000000"/>
        </w:rPr>
        <w:t>Općinskog vijeća Općine Pitomača kako bi ista bila usklađena sa novonastalim zakonskim odredbama. Slijedom navedenoga predlaže se donošenje ove Odluke.</w:t>
      </w:r>
    </w:p>
    <w:p w:rsidR="003D1753" w:rsidRPr="003D1753" w:rsidRDefault="003D1753" w:rsidP="003D1753">
      <w:pPr>
        <w:spacing w:after="0"/>
        <w:ind w:right="-284"/>
        <w:jc w:val="both"/>
        <w:rPr>
          <w:rFonts w:ascii="Tahoma" w:hAnsi="Tahoma" w:cs="Tahoma"/>
          <w:bCs/>
          <w:i/>
          <w:color w:val="000000"/>
          <w:u w:val="single"/>
        </w:rPr>
      </w:pPr>
      <w:r w:rsidRPr="003D1753">
        <w:rPr>
          <w:rFonts w:ascii="Tahoma" w:hAnsi="Tahoma" w:cs="Tahoma"/>
          <w:bCs/>
          <w:i/>
          <w:color w:val="000000"/>
          <w:u w:val="single"/>
        </w:rPr>
        <w:t>Članak 31.a</w:t>
      </w:r>
      <w:r w:rsidRPr="003D1753">
        <w:rPr>
          <w:rFonts w:ascii="Tahoma" w:hAnsi="Tahoma" w:cs="Tahoma"/>
          <w:i/>
          <w:u w:val="single"/>
          <w:lang w:val="pt-BR"/>
        </w:rPr>
        <w:t xml:space="preserve"> Zakona o lokalnoj i područnoj (regionalnoj) samoupravi</w:t>
      </w:r>
    </w:p>
    <w:p w:rsidR="003D1753" w:rsidRPr="003D1753" w:rsidRDefault="003D1753" w:rsidP="003D1753">
      <w:pPr>
        <w:pStyle w:val="box466301"/>
        <w:shd w:val="clear" w:color="auto" w:fill="FFFFFF"/>
        <w:spacing w:before="103" w:beforeAutospacing="0" w:after="48" w:afterAutospacing="0" w:line="276" w:lineRule="auto"/>
        <w:jc w:val="center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»Članak 31.a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Naknada iz članka 31. stavka 2. ovoga Zakona može se odrediti za rad u predstavničkom tijelu i radnim tijelima predstavničkog tijela, a određuje se u netoiznosu po članu predstavničkog tijela tako da ukupna godišnja netonaknada po članu predstavničkog tijela ne smije iznositi više od: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1) u županiji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a) s više od 300.000 stanovnika – 16.000,00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b) s više od 200.000 do 300.000 stanovnika – 15.000,00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c) s više od 100.000 do 200.000 stanovnika – 14.000,00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d) do 100.000 stanovnika – 13.000,00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2) u općini i gradu: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a) s više od 300.000 stanovnika – 16.000,00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b) s više od 100.000 do 300.000 stanovnika – 14.000,00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c) s više od 60.000 do 100.000 stanovnika – 13.000,00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d) s više od 35.000 do 60.000 stanovnika – 12.000,00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e) s više od 20.000 do 35.000 stanovnika – 11.000,00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f) s više od 10.000 do 20.000 stanovnika – 10.000,00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b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b/>
          <w:i/>
          <w:color w:val="231F20"/>
          <w:sz w:val="22"/>
          <w:szCs w:val="22"/>
        </w:rPr>
        <w:t>g) s više od 5.000 do 10.000 stanovnika – 8.000,00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h) s više od 1.000 do 5.000 stanovnika – 6.000,00 kuna,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t>i) do 1.000 stanovnika – 4.000,00 kuna.«.</w:t>
      </w:r>
    </w:p>
    <w:p w:rsidR="00AF3421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  <w:r w:rsidRPr="003D1753">
        <w:rPr>
          <w:rFonts w:ascii="Tahoma" w:hAnsi="Tahoma" w:cs="Tahoma"/>
          <w:i/>
          <w:color w:val="231F20"/>
          <w:sz w:val="22"/>
          <w:szCs w:val="22"/>
        </w:rPr>
        <w:lastRenderedPageBreak/>
        <w:t>Naknada za predsjednika predstavničkog tijela može se odrediti u iznosu uvećanom za najviše 50%, a za potpredsjednike u iznosu uvećanom za najviše 30% pripadajuće naknade utvrđene stavkom 1. ovoga članka.«.</w:t>
      </w:r>
    </w:p>
    <w:p w:rsidR="003D1753" w:rsidRPr="003D1753" w:rsidRDefault="003D1753" w:rsidP="003D1753">
      <w:pPr>
        <w:pStyle w:val="box466301"/>
        <w:shd w:val="clear" w:color="auto" w:fill="FFFFFF"/>
        <w:spacing w:before="0" w:beforeAutospacing="0" w:after="48" w:afterAutospacing="0" w:line="276" w:lineRule="auto"/>
        <w:ind w:firstLine="408"/>
        <w:jc w:val="both"/>
        <w:textAlignment w:val="baseline"/>
        <w:rPr>
          <w:rFonts w:ascii="Tahoma" w:hAnsi="Tahoma" w:cs="Tahoma"/>
          <w:i/>
          <w:color w:val="231F20"/>
          <w:sz w:val="22"/>
          <w:szCs w:val="22"/>
        </w:rPr>
      </w:pPr>
    </w:p>
    <w:p w:rsidR="00C447B0" w:rsidRPr="003D1753" w:rsidRDefault="00C447B0" w:rsidP="003D175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3D1753">
        <w:rPr>
          <w:rFonts w:ascii="Tahoma" w:hAnsi="Tahoma" w:cs="Tahoma"/>
          <w:b/>
        </w:rPr>
        <w:t>III. POTREBNA FINANCIJSKA SREDSTVA</w:t>
      </w:r>
    </w:p>
    <w:p w:rsidR="00C447B0" w:rsidRPr="003D1753" w:rsidRDefault="00C447B0" w:rsidP="003D175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Sredstva za provedbu ove Odluke osigurana su u Proračunu Općine Pitomača za 202</w:t>
      </w:r>
      <w:r w:rsidR="003D1753" w:rsidRPr="003D1753">
        <w:rPr>
          <w:rFonts w:ascii="Tahoma" w:hAnsi="Tahoma" w:cs="Tahoma"/>
        </w:rPr>
        <w:t>5</w:t>
      </w:r>
      <w:r w:rsidRPr="003D1753">
        <w:rPr>
          <w:rFonts w:ascii="Tahoma" w:hAnsi="Tahoma" w:cs="Tahoma"/>
        </w:rPr>
        <w:t>. godinu.</w:t>
      </w:r>
    </w:p>
    <w:p w:rsidR="00C447B0" w:rsidRPr="003D1753" w:rsidRDefault="00C447B0" w:rsidP="003D1753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</w:p>
    <w:p w:rsidR="00C447B0" w:rsidRPr="003D1753" w:rsidRDefault="00C447B0" w:rsidP="003D175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3D1753">
        <w:rPr>
          <w:rFonts w:ascii="Tahoma" w:hAnsi="Tahoma" w:cs="Tahoma"/>
          <w:b/>
        </w:rPr>
        <w:t>IV. TEKST PRIJEDLOGA</w:t>
      </w:r>
    </w:p>
    <w:p w:rsidR="00C447B0" w:rsidRPr="003D1753" w:rsidRDefault="00C447B0" w:rsidP="003D175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3D1753">
        <w:rPr>
          <w:rFonts w:ascii="Tahoma" w:hAnsi="Tahoma" w:cs="Tahoma"/>
        </w:rPr>
        <w:t>U privitku se dostavlja tekst predmetne Odluke.</w:t>
      </w: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C447B0" w:rsidRPr="003D1753" w:rsidRDefault="00C447B0" w:rsidP="003D1753">
      <w:pPr>
        <w:spacing w:after="0"/>
        <w:rPr>
          <w:rFonts w:ascii="Tahoma" w:hAnsi="Tahoma" w:cs="Tahoma"/>
          <w:b/>
          <w:bCs/>
        </w:rPr>
      </w:pPr>
    </w:p>
    <w:p w:rsidR="00531F6B" w:rsidRPr="003D1753" w:rsidRDefault="00531F6B" w:rsidP="003D1753">
      <w:pPr>
        <w:spacing w:after="0"/>
        <w:rPr>
          <w:rFonts w:ascii="Tahoma" w:hAnsi="Tahoma" w:cs="Tahoma"/>
          <w:b/>
          <w:bCs/>
        </w:rPr>
      </w:pPr>
    </w:p>
    <w:p w:rsidR="00531F6B" w:rsidRPr="003D1753" w:rsidRDefault="00531F6B" w:rsidP="003D1753">
      <w:pPr>
        <w:spacing w:after="0"/>
        <w:rPr>
          <w:rFonts w:ascii="Tahoma" w:hAnsi="Tahoma" w:cs="Tahoma"/>
        </w:rPr>
      </w:pPr>
    </w:p>
    <w:p w:rsidR="00B9577A" w:rsidRPr="003D1753" w:rsidRDefault="00B9577A" w:rsidP="003D1753">
      <w:pPr>
        <w:tabs>
          <w:tab w:val="left" w:pos="6450"/>
        </w:tabs>
        <w:spacing w:after="0"/>
        <w:jc w:val="center"/>
        <w:rPr>
          <w:rFonts w:ascii="Tahoma" w:hAnsi="Tahoma" w:cs="Tahoma"/>
          <w:b/>
          <w:bCs/>
        </w:rPr>
      </w:pPr>
    </w:p>
    <w:p w:rsidR="00ED0FE6" w:rsidRPr="003D1753" w:rsidRDefault="00ED0FE6" w:rsidP="003D1753">
      <w:pPr>
        <w:tabs>
          <w:tab w:val="left" w:pos="6450"/>
        </w:tabs>
        <w:spacing w:after="0"/>
        <w:jc w:val="center"/>
        <w:rPr>
          <w:rFonts w:ascii="Tahoma" w:hAnsi="Tahoma" w:cs="Tahoma"/>
          <w:b/>
          <w:bCs/>
        </w:rPr>
      </w:pPr>
    </w:p>
    <w:p w:rsidR="00ED0FE6" w:rsidRPr="003D1753" w:rsidRDefault="00ED0FE6" w:rsidP="003D1753">
      <w:pPr>
        <w:tabs>
          <w:tab w:val="left" w:pos="6450"/>
        </w:tabs>
        <w:spacing w:after="0"/>
        <w:jc w:val="center"/>
        <w:rPr>
          <w:rFonts w:ascii="Tahoma" w:hAnsi="Tahoma" w:cs="Tahoma"/>
          <w:b/>
          <w:bCs/>
        </w:rPr>
      </w:pPr>
    </w:p>
    <w:sectPr w:rsidR="00ED0FE6" w:rsidRPr="003D1753" w:rsidSect="00CB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74A" w:rsidRDefault="00D4274A" w:rsidP="008A2E0A">
      <w:pPr>
        <w:spacing w:after="0" w:line="240" w:lineRule="auto"/>
      </w:pPr>
      <w:r>
        <w:separator/>
      </w:r>
    </w:p>
  </w:endnote>
  <w:endnote w:type="continuationSeparator" w:id="0">
    <w:p w:rsidR="00D4274A" w:rsidRDefault="00D4274A" w:rsidP="008A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74A" w:rsidRDefault="00D4274A" w:rsidP="008A2E0A">
      <w:pPr>
        <w:spacing w:after="0" w:line="240" w:lineRule="auto"/>
      </w:pPr>
      <w:r>
        <w:separator/>
      </w:r>
    </w:p>
  </w:footnote>
  <w:footnote w:type="continuationSeparator" w:id="0">
    <w:p w:rsidR="00D4274A" w:rsidRDefault="00D4274A" w:rsidP="008A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5BA"/>
    <w:multiLevelType w:val="hybridMultilevel"/>
    <w:tmpl w:val="D2C0C730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0337AD"/>
    <w:multiLevelType w:val="hybridMultilevel"/>
    <w:tmpl w:val="9A0E937A"/>
    <w:lvl w:ilvl="0" w:tplc="E5A0C2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BD4895"/>
    <w:multiLevelType w:val="hybridMultilevel"/>
    <w:tmpl w:val="C5328E44"/>
    <w:lvl w:ilvl="0" w:tplc="9E884DD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8E5B21"/>
    <w:multiLevelType w:val="hybridMultilevel"/>
    <w:tmpl w:val="94922D8A"/>
    <w:lvl w:ilvl="0" w:tplc="C4602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45C48"/>
    <w:multiLevelType w:val="hybridMultilevel"/>
    <w:tmpl w:val="D216449A"/>
    <w:lvl w:ilvl="0" w:tplc="044888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50328"/>
    <w:multiLevelType w:val="hybridMultilevel"/>
    <w:tmpl w:val="9BE881B0"/>
    <w:lvl w:ilvl="0" w:tplc="705CF4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673E3"/>
    <w:multiLevelType w:val="hybridMultilevel"/>
    <w:tmpl w:val="D236D9D4"/>
    <w:lvl w:ilvl="0" w:tplc="D19493C0">
      <w:numFmt w:val="bullet"/>
      <w:lvlText w:val="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8845FDE"/>
    <w:multiLevelType w:val="hybridMultilevel"/>
    <w:tmpl w:val="3E466250"/>
    <w:lvl w:ilvl="0" w:tplc="C220D7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B7479"/>
    <w:multiLevelType w:val="hybridMultilevel"/>
    <w:tmpl w:val="788027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396F"/>
    <w:rsid w:val="0000193A"/>
    <w:rsid w:val="00007C64"/>
    <w:rsid w:val="000141C1"/>
    <w:rsid w:val="00030AEF"/>
    <w:rsid w:val="00034018"/>
    <w:rsid w:val="00036D80"/>
    <w:rsid w:val="000445D2"/>
    <w:rsid w:val="000452F4"/>
    <w:rsid w:val="00063BA9"/>
    <w:rsid w:val="00064D4B"/>
    <w:rsid w:val="000729AE"/>
    <w:rsid w:val="000811C6"/>
    <w:rsid w:val="0008348C"/>
    <w:rsid w:val="00084FEA"/>
    <w:rsid w:val="0009376D"/>
    <w:rsid w:val="00095110"/>
    <w:rsid w:val="00097B41"/>
    <w:rsid w:val="000A12B3"/>
    <w:rsid w:val="000A31CA"/>
    <w:rsid w:val="000A5966"/>
    <w:rsid w:val="000A5F10"/>
    <w:rsid w:val="000B097A"/>
    <w:rsid w:val="000B4DE6"/>
    <w:rsid w:val="000C3BC0"/>
    <w:rsid w:val="000C6700"/>
    <w:rsid w:val="000C7111"/>
    <w:rsid w:val="000D273E"/>
    <w:rsid w:val="000D4601"/>
    <w:rsid w:val="000E3A05"/>
    <w:rsid w:val="000E60E5"/>
    <w:rsid w:val="000E63DD"/>
    <w:rsid w:val="000F342E"/>
    <w:rsid w:val="0010187E"/>
    <w:rsid w:val="00104A01"/>
    <w:rsid w:val="001117FB"/>
    <w:rsid w:val="00121555"/>
    <w:rsid w:val="00121E29"/>
    <w:rsid w:val="00136EA9"/>
    <w:rsid w:val="001446A7"/>
    <w:rsid w:val="0014662B"/>
    <w:rsid w:val="00150BCE"/>
    <w:rsid w:val="0015218E"/>
    <w:rsid w:val="00154D5B"/>
    <w:rsid w:val="001653EF"/>
    <w:rsid w:val="0017090B"/>
    <w:rsid w:val="00180813"/>
    <w:rsid w:val="00186205"/>
    <w:rsid w:val="001928BB"/>
    <w:rsid w:val="0019464E"/>
    <w:rsid w:val="001B1A60"/>
    <w:rsid w:val="001B55F5"/>
    <w:rsid w:val="001D271B"/>
    <w:rsid w:val="001D347F"/>
    <w:rsid w:val="001D7682"/>
    <w:rsid w:val="001D7D87"/>
    <w:rsid w:val="001E00BF"/>
    <w:rsid w:val="001F4778"/>
    <w:rsid w:val="001F564C"/>
    <w:rsid w:val="001F7839"/>
    <w:rsid w:val="00207190"/>
    <w:rsid w:val="002071EF"/>
    <w:rsid w:val="00210C6C"/>
    <w:rsid w:val="00211714"/>
    <w:rsid w:val="0021224C"/>
    <w:rsid w:val="00212F46"/>
    <w:rsid w:val="00213475"/>
    <w:rsid w:val="00224815"/>
    <w:rsid w:val="002306FD"/>
    <w:rsid w:val="0023527D"/>
    <w:rsid w:val="00242FED"/>
    <w:rsid w:val="002455BB"/>
    <w:rsid w:val="00252C1C"/>
    <w:rsid w:val="002550B4"/>
    <w:rsid w:val="00257B3A"/>
    <w:rsid w:val="002666BE"/>
    <w:rsid w:val="00272182"/>
    <w:rsid w:val="002825D2"/>
    <w:rsid w:val="00283F01"/>
    <w:rsid w:val="0029624B"/>
    <w:rsid w:val="002A4B0F"/>
    <w:rsid w:val="002B254A"/>
    <w:rsid w:val="002C0ED8"/>
    <w:rsid w:val="002C5252"/>
    <w:rsid w:val="002C76C9"/>
    <w:rsid w:val="002D3835"/>
    <w:rsid w:val="002D713B"/>
    <w:rsid w:val="003001DB"/>
    <w:rsid w:val="00307076"/>
    <w:rsid w:val="00310EFC"/>
    <w:rsid w:val="00313955"/>
    <w:rsid w:val="00322676"/>
    <w:rsid w:val="00342731"/>
    <w:rsid w:val="0035794D"/>
    <w:rsid w:val="00357A7B"/>
    <w:rsid w:val="003655C1"/>
    <w:rsid w:val="00366EE4"/>
    <w:rsid w:val="0037506B"/>
    <w:rsid w:val="0037660A"/>
    <w:rsid w:val="003805C3"/>
    <w:rsid w:val="003848FE"/>
    <w:rsid w:val="00390DD2"/>
    <w:rsid w:val="003929A1"/>
    <w:rsid w:val="003A22F2"/>
    <w:rsid w:val="003B6A7B"/>
    <w:rsid w:val="003C2414"/>
    <w:rsid w:val="003D0DE5"/>
    <w:rsid w:val="003D1753"/>
    <w:rsid w:val="003D5247"/>
    <w:rsid w:val="003E0587"/>
    <w:rsid w:val="003E121E"/>
    <w:rsid w:val="003E7FD8"/>
    <w:rsid w:val="003F0439"/>
    <w:rsid w:val="003F0D8E"/>
    <w:rsid w:val="003F6D62"/>
    <w:rsid w:val="00401476"/>
    <w:rsid w:val="00402756"/>
    <w:rsid w:val="004069C2"/>
    <w:rsid w:val="0041461A"/>
    <w:rsid w:val="00416295"/>
    <w:rsid w:val="00417986"/>
    <w:rsid w:val="00420B92"/>
    <w:rsid w:val="00421ACD"/>
    <w:rsid w:val="00424521"/>
    <w:rsid w:val="00433C2B"/>
    <w:rsid w:val="00442617"/>
    <w:rsid w:val="00443940"/>
    <w:rsid w:val="00471977"/>
    <w:rsid w:val="00475392"/>
    <w:rsid w:val="00475ADB"/>
    <w:rsid w:val="004865CF"/>
    <w:rsid w:val="004B0A71"/>
    <w:rsid w:val="004C270C"/>
    <w:rsid w:val="004C2DCA"/>
    <w:rsid w:val="004D2F94"/>
    <w:rsid w:val="004D42B9"/>
    <w:rsid w:val="004D626E"/>
    <w:rsid w:val="004E4B20"/>
    <w:rsid w:val="004F079E"/>
    <w:rsid w:val="004F2C92"/>
    <w:rsid w:val="004F4BC4"/>
    <w:rsid w:val="00504026"/>
    <w:rsid w:val="00514D1F"/>
    <w:rsid w:val="005258C2"/>
    <w:rsid w:val="00530F0C"/>
    <w:rsid w:val="00531F6B"/>
    <w:rsid w:val="00570497"/>
    <w:rsid w:val="0058345E"/>
    <w:rsid w:val="00590E35"/>
    <w:rsid w:val="005947AD"/>
    <w:rsid w:val="0059659A"/>
    <w:rsid w:val="005A08A5"/>
    <w:rsid w:val="005A6DDA"/>
    <w:rsid w:val="005B3601"/>
    <w:rsid w:val="005B3DE6"/>
    <w:rsid w:val="005B4214"/>
    <w:rsid w:val="005B7786"/>
    <w:rsid w:val="005D13ED"/>
    <w:rsid w:val="005D315B"/>
    <w:rsid w:val="005D39CD"/>
    <w:rsid w:val="005F3EF6"/>
    <w:rsid w:val="005F5650"/>
    <w:rsid w:val="0060068E"/>
    <w:rsid w:val="00602FA3"/>
    <w:rsid w:val="00604B06"/>
    <w:rsid w:val="00605839"/>
    <w:rsid w:val="00615273"/>
    <w:rsid w:val="006168A6"/>
    <w:rsid w:val="00623A45"/>
    <w:rsid w:val="00626F8F"/>
    <w:rsid w:val="00642DEF"/>
    <w:rsid w:val="00644E59"/>
    <w:rsid w:val="00646054"/>
    <w:rsid w:val="00646D64"/>
    <w:rsid w:val="00650827"/>
    <w:rsid w:val="00653EAC"/>
    <w:rsid w:val="00661029"/>
    <w:rsid w:val="00666C58"/>
    <w:rsid w:val="00672992"/>
    <w:rsid w:val="00687EA6"/>
    <w:rsid w:val="00696E4C"/>
    <w:rsid w:val="006A0720"/>
    <w:rsid w:val="006A0EDB"/>
    <w:rsid w:val="006A1837"/>
    <w:rsid w:val="006B0860"/>
    <w:rsid w:val="006B2538"/>
    <w:rsid w:val="006B2FF9"/>
    <w:rsid w:val="006C025D"/>
    <w:rsid w:val="006C6036"/>
    <w:rsid w:val="006D132A"/>
    <w:rsid w:val="006D17DF"/>
    <w:rsid w:val="006D2598"/>
    <w:rsid w:val="006D3B13"/>
    <w:rsid w:val="006D7AFA"/>
    <w:rsid w:val="006E12B9"/>
    <w:rsid w:val="006E4EA1"/>
    <w:rsid w:val="006E6C53"/>
    <w:rsid w:val="006E754D"/>
    <w:rsid w:val="006F157F"/>
    <w:rsid w:val="006F2608"/>
    <w:rsid w:val="006F2AA7"/>
    <w:rsid w:val="006F3185"/>
    <w:rsid w:val="007030D6"/>
    <w:rsid w:val="00706C4C"/>
    <w:rsid w:val="00710F61"/>
    <w:rsid w:val="00712835"/>
    <w:rsid w:val="00714666"/>
    <w:rsid w:val="00720577"/>
    <w:rsid w:val="0072090D"/>
    <w:rsid w:val="00727084"/>
    <w:rsid w:val="007314E6"/>
    <w:rsid w:val="00737535"/>
    <w:rsid w:val="00751308"/>
    <w:rsid w:val="0079345E"/>
    <w:rsid w:val="007A294B"/>
    <w:rsid w:val="007A2CEE"/>
    <w:rsid w:val="007A7FFE"/>
    <w:rsid w:val="007B1D2D"/>
    <w:rsid w:val="007B3614"/>
    <w:rsid w:val="007C37C3"/>
    <w:rsid w:val="007C6438"/>
    <w:rsid w:val="007D44BC"/>
    <w:rsid w:val="007D4C94"/>
    <w:rsid w:val="007E07F2"/>
    <w:rsid w:val="007E6B01"/>
    <w:rsid w:val="007F2EB2"/>
    <w:rsid w:val="007F3E8C"/>
    <w:rsid w:val="00811D78"/>
    <w:rsid w:val="00817F64"/>
    <w:rsid w:val="00820DD1"/>
    <w:rsid w:val="00820F89"/>
    <w:rsid w:val="00822501"/>
    <w:rsid w:val="008247A5"/>
    <w:rsid w:val="008247F1"/>
    <w:rsid w:val="00830A28"/>
    <w:rsid w:val="008328C8"/>
    <w:rsid w:val="008429B7"/>
    <w:rsid w:val="008511AB"/>
    <w:rsid w:val="0085259F"/>
    <w:rsid w:val="00854D0C"/>
    <w:rsid w:val="00861BF9"/>
    <w:rsid w:val="0086424A"/>
    <w:rsid w:val="00867A03"/>
    <w:rsid w:val="00872E89"/>
    <w:rsid w:val="00877197"/>
    <w:rsid w:val="00881433"/>
    <w:rsid w:val="00886434"/>
    <w:rsid w:val="008971AB"/>
    <w:rsid w:val="008A2E0A"/>
    <w:rsid w:val="008A723F"/>
    <w:rsid w:val="008B07BB"/>
    <w:rsid w:val="008B6441"/>
    <w:rsid w:val="008C0260"/>
    <w:rsid w:val="008C6859"/>
    <w:rsid w:val="008C7555"/>
    <w:rsid w:val="008D1F17"/>
    <w:rsid w:val="008D2473"/>
    <w:rsid w:val="008E543D"/>
    <w:rsid w:val="008E5F6D"/>
    <w:rsid w:val="00901C14"/>
    <w:rsid w:val="0090249E"/>
    <w:rsid w:val="00912096"/>
    <w:rsid w:val="00913116"/>
    <w:rsid w:val="00917FE1"/>
    <w:rsid w:val="00923657"/>
    <w:rsid w:val="00930DE7"/>
    <w:rsid w:val="00935B79"/>
    <w:rsid w:val="00936949"/>
    <w:rsid w:val="00942DD1"/>
    <w:rsid w:val="009554F1"/>
    <w:rsid w:val="0096041A"/>
    <w:rsid w:val="00961A8E"/>
    <w:rsid w:val="00973446"/>
    <w:rsid w:val="00980816"/>
    <w:rsid w:val="0098496B"/>
    <w:rsid w:val="00986A98"/>
    <w:rsid w:val="00995ACC"/>
    <w:rsid w:val="009A0967"/>
    <w:rsid w:val="009A5DF8"/>
    <w:rsid w:val="009C312D"/>
    <w:rsid w:val="009C544A"/>
    <w:rsid w:val="009C5D63"/>
    <w:rsid w:val="009D1B3C"/>
    <w:rsid w:val="009D46CF"/>
    <w:rsid w:val="009D7F3A"/>
    <w:rsid w:val="009F4086"/>
    <w:rsid w:val="009F5DF8"/>
    <w:rsid w:val="009F6128"/>
    <w:rsid w:val="00A01243"/>
    <w:rsid w:val="00A0172F"/>
    <w:rsid w:val="00A16853"/>
    <w:rsid w:val="00A2077F"/>
    <w:rsid w:val="00A24867"/>
    <w:rsid w:val="00A353A9"/>
    <w:rsid w:val="00A376AE"/>
    <w:rsid w:val="00A44799"/>
    <w:rsid w:val="00A517CB"/>
    <w:rsid w:val="00A51F1B"/>
    <w:rsid w:val="00A55FDF"/>
    <w:rsid w:val="00A86FBE"/>
    <w:rsid w:val="00A92763"/>
    <w:rsid w:val="00A95579"/>
    <w:rsid w:val="00A95ECB"/>
    <w:rsid w:val="00AA4116"/>
    <w:rsid w:val="00AA79CA"/>
    <w:rsid w:val="00AB2707"/>
    <w:rsid w:val="00AB2C26"/>
    <w:rsid w:val="00AB36FD"/>
    <w:rsid w:val="00AB7483"/>
    <w:rsid w:val="00AC1DF8"/>
    <w:rsid w:val="00AD263B"/>
    <w:rsid w:val="00AD45D2"/>
    <w:rsid w:val="00AD7D99"/>
    <w:rsid w:val="00AE02EA"/>
    <w:rsid w:val="00AE704D"/>
    <w:rsid w:val="00AE7473"/>
    <w:rsid w:val="00AE7519"/>
    <w:rsid w:val="00AE7B6F"/>
    <w:rsid w:val="00AF1FFB"/>
    <w:rsid w:val="00AF3421"/>
    <w:rsid w:val="00B112B0"/>
    <w:rsid w:val="00B11320"/>
    <w:rsid w:val="00B14F72"/>
    <w:rsid w:val="00B23098"/>
    <w:rsid w:val="00B26E2F"/>
    <w:rsid w:val="00B319FD"/>
    <w:rsid w:val="00B42CE1"/>
    <w:rsid w:val="00B71DA9"/>
    <w:rsid w:val="00B74012"/>
    <w:rsid w:val="00B76371"/>
    <w:rsid w:val="00B86315"/>
    <w:rsid w:val="00B86B36"/>
    <w:rsid w:val="00B9120A"/>
    <w:rsid w:val="00B92F5A"/>
    <w:rsid w:val="00B9577A"/>
    <w:rsid w:val="00B97A73"/>
    <w:rsid w:val="00BA1ACC"/>
    <w:rsid w:val="00BA207E"/>
    <w:rsid w:val="00BA30C7"/>
    <w:rsid w:val="00BA4FDF"/>
    <w:rsid w:val="00BB1827"/>
    <w:rsid w:val="00BC0FCE"/>
    <w:rsid w:val="00BC2044"/>
    <w:rsid w:val="00BC21E4"/>
    <w:rsid w:val="00BC3565"/>
    <w:rsid w:val="00BC3EAD"/>
    <w:rsid w:val="00BD02CD"/>
    <w:rsid w:val="00BD0CE3"/>
    <w:rsid w:val="00BD58BA"/>
    <w:rsid w:val="00BE5622"/>
    <w:rsid w:val="00BE7E2A"/>
    <w:rsid w:val="00BF1375"/>
    <w:rsid w:val="00BF1A77"/>
    <w:rsid w:val="00BF239E"/>
    <w:rsid w:val="00BF3A24"/>
    <w:rsid w:val="00BF6B93"/>
    <w:rsid w:val="00C0328A"/>
    <w:rsid w:val="00C22810"/>
    <w:rsid w:val="00C23854"/>
    <w:rsid w:val="00C2406F"/>
    <w:rsid w:val="00C26F5A"/>
    <w:rsid w:val="00C374AA"/>
    <w:rsid w:val="00C42BE7"/>
    <w:rsid w:val="00C433EE"/>
    <w:rsid w:val="00C447B0"/>
    <w:rsid w:val="00C4773C"/>
    <w:rsid w:val="00C5635D"/>
    <w:rsid w:val="00C563A0"/>
    <w:rsid w:val="00C72ED2"/>
    <w:rsid w:val="00C73752"/>
    <w:rsid w:val="00C77DA3"/>
    <w:rsid w:val="00C922F4"/>
    <w:rsid w:val="00C93859"/>
    <w:rsid w:val="00C942C0"/>
    <w:rsid w:val="00C951CA"/>
    <w:rsid w:val="00CA0D3C"/>
    <w:rsid w:val="00CA74A9"/>
    <w:rsid w:val="00CB249A"/>
    <w:rsid w:val="00CB41F8"/>
    <w:rsid w:val="00CB7006"/>
    <w:rsid w:val="00CB7217"/>
    <w:rsid w:val="00CC24AA"/>
    <w:rsid w:val="00CC3CF7"/>
    <w:rsid w:val="00CC3E0D"/>
    <w:rsid w:val="00CD44E5"/>
    <w:rsid w:val="00CD4AFC"/>
    <w:rsid w:val="00CD5789"/>
    <w:rsid w:val="00CE0D35"/>
    <w:rsid w:val="00CE11C8"/>
    <w:rsid w:val="00CE7561"/>
    <w:rsid w:val="00CE7E91"/>
    <w:rsid w:val="00CF12AB"/>
    <w:rsid w:val="00CF5D2F"/>
    <w:rsid w:val="00CF74F9"/>
    <w:rsid w:val="00D068D2"/>
    <w:rsid w:val="00D2076E"/>
    <w:rsid w:val="00D307C2"/>
    <w:rsid w:val="00D31B22"/>
    <w:rsid w:val="00D3240B"/>
    <w:rsid w:val="00D4274A"/>
    <w:rsid w:val="00D43C15"/>
    <w:rsid w:val="00D46F76"/>
    <w:rsid w:val="00D472B3"/>
    <w:rsid w:val="00D56CCC"/>
    <w:rsid w:val="00D626C0"/>
    <w:rsid w:val="00D65349"/>
    <w:rsid w:val="00D72866"/>
    <w:rsid w:val="00D732A5"/>
    <w:rsid w:val="00D74FF0"/>
    <w:rsid w:val="00D86424"/>
    <w:rsid w:val="00D90B17"/>
    <w:rsid w:val="00D931FD"/>
    <w:rsid w:val="00DA4686"/>
    <w:rsid w:val="00DA70A2"/>
    <w:rsid w:val="00DB6B28"/>
    <w:rsid w:val="00DC0AAB"/>
    <w:rsid w:val="00DD3FBC"/>
    <w:rsid w:val="00DD52D0"/>
    <w:rsid w:val="00E01498"/>
    <w:rsid w:val="00E10C3E"/>
    <w:rsid w:val="00E16724"/>
    <w:rsid w:val="00E22085"/>
    <w:rsid w:val="00E25AEC"/>
    <w:rsid w:val="00E26282"/>
    <w:rsid w:val="00E2733F"/>
    <w:rsid w:val="00E33245"/>
    <w:rsid w:val="00E409D7"/>
    <w:rsid w:val="00E42A84"/>
    <w:rsid w:val="00E44FC8"/>
    <w:rsid w:val="00E611F4"/>
    <w:rsid w:val="00E616C8"/>
    <w:rsid w:val="00E633AE"/>
    <w:rsid w:val="00E760F5"/>
    <w:rsid w:val="00E86D63"/>
    <w:rsid w:val="00EB2C09"/>
    <w:rsid w:val="00EB321B"/>
    <w:rsid w:val="00EB6000"/>
    <w:rsid w:val="00ED0FE6"/>
    <w:rsid w:val="00ED4407"/>
    <w:rsid w:val="00ED5072"/>
    <w:rsid w:val="00ED66E4"/>
    <w:rsid w:val="00EE1C69"/>
    <w:rsid w:val="00EE722B"/>
    <w:rsid w:val="00F0034F"/>
    <w:rsid w:val="00F0515A"/>
    <w:rsid w:val="00F135D8"/>
    <w:rsid w:val="00F139BE"/>
    <w:rsid w:val="00F16299"/>
    <w:rsid w:val="00F24E21"/>
    <w:rsid w:val="00F37275"/>
    <w:rsid w:val="00F4776B"/>
    <w:rsid w:val="00F5185D"/>
    <w:rsid w:val="00F534F4"/>
    <w:rsid w:val="00F571D5"/>
    <w:rsid w:val="00F62BF5"/>
    <w:rsid w:val="00F6349F"/>
    <w:rsid w:val="00F650DB"/>
    <w:rsid w:val="00F70643"/>
    <w:rsid w:val="00F71BDB"/>
    <w:rsid w:val="00F736C7"/>
    <w:rsid w:val="00F77726"/>
    <w:rsid w:val="00F77903"/>
    <w:rsid w:val="00F800EB"/>
    <w:rsid w:val="00F8295B"/>
    <w:rsid w:val="00F86483"/>
    <w:rsid w:val="00F90C44"/>
    <w:rsid w:val="00F90E9C"/>
    <w:rsid w:val="00F97BCB"/>
    <w:rsid w:val="00FA5793"/>
    <w:rsid w:val="00FB0A77"/>
    <w:rsid w:val="00FB1BFD"/>
    <w:rsid w:val="00FB3549"/>
    <w:rsid w:val="00FB3A19"/>
    <w:rsid w:val="00FB4E30"/>
    <w:rsid w:val="00FB70B5"/>
    <w:rsid w:val="00FC31E2"/>
    <w:rsid w:val="00FC396F"/>
    <w:rsid w:val="00FC40D3"/>
    <w:rsid w:val="00FD0EA3"/>
    <w:rsid w:val="00FE121D"/>
    <w:rsid w:val="00FE2C8A"/>
    <w:rsid w:val="00FE3FF5"/>
    <w:rsid w:val="00FE6E42"/>
    <w:rsid w:val="00FF1CCE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C39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A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2E0A"/>
  </w:style>
  <w:style w:type="paragraph" w:styleId="Footer">
    <w:name w:val="footer"/>
    <w:basedOn w:val="Normal"/>
    <w:link w:val="FooterChar"/>
    <w:uiPriority w:val="99"/>
    <w:semiHidden/>
    <w:rsid w:val="008A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2E0A"/>
  </w:style>
  <w:style w:type="paragraph" w:styleId="ListParagraph">
    <w:name w:val="List Paragraph"/>
    <w:basedOn w:val="Normal"/>
    <w:uiPriority w:val="34"/>
    <w:qFormat/>
    <w:rsid w:val="006C603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714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4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187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4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187E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4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87E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rsid w:val="0059659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jelo">
    <w:name w:val="Tijelo"/>
    <w:rsid w:val="00942D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x466301">
    <w:name w:val="box_466301"/>
    <w:basedOn w:val="Normal"/>
    <w:rsid w:val="00AF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2EA9-BB9E-4C7F-9A1A-B383D3DC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2021-02-12T08:33:00Z</cp:lastPrinted>
  <dcterms:created xsi:type="dcterms:W3CDTF">2025-07-31T11:05:00Z</dcterms:created>
  <dcterms:modified xsi:type="dcterms:W3CDTF">2025-07-31T11:05:00Z</dcterms:modified>
</cp:coreProperties>
</file>